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61" w:rsidRPr="004319C8" w:rsidRDefault="00F26661" w:rsidP="00F26661">
      <w:pPr>
        <w:jc w:val="center"/>
        <w:rPr>
          <w:b/>
          <w:bCs/>
          <w:sz w:val="28"/>
          <w:szCs w:val="28"/>
        </w:rPr>
      </w:pPr>
      <w:r w:rsidRPr="004319C8">
        <w:rPr>
          <w:b/>
          <w:bCs/>
          <w:sz w:val="28"/>
          <w:szCs w:val="28"/>
        </w:rPr>
        <w:t xml:space="preserve">Template and Instructions for Extended Abstracts of </w:t>
      </w:r>
      <w:r w:rsidR="00A05066" w:rsidRPr="004319C8">
        <w:rPr>
          <w:b/>
          <w:bCs/>
          <w:sz w:val="28"/>
          <w:szCs w:val="28"/>
        </w:rPr>
        <w:t>PERESC</w:t>
      </w:r>
      <w:r w:rsidR="005A34AA" w:rsidRPr="004319C8">
        <w:rPr>
          <w:b/>
          <w:bCs/>
          <w:sz w:val="28"/>
          <w:szCs w:val="28"/>
        </w:rPr>
        <w:t xml:space="preserve"> 20</w:t>
      </w:r>
      <w:r w:rsidR="00A05066" w:rsidRPr="004319C8">
        <w:rPr>
          <w:b/>
          <w:bCs/>
          <w:sz w:val="28"/>
          <w:szCs w:val="28"/>
        </w:rPr>
        <w:t>20</w:t>
      </w:r>
    </w:p>
    <w:p w:rsidR="00EE0207" w:rsidRPr="004319C8" w:rsidRDefault="00EE0207" w:rsidP="00EE0207">
      <w:pPr>
        <w:jc w:val="center"/>
        <w:rPr>
          <w:b/>
          <w:sz w:val="20"/>
          <w:szCs w:val="20"/>
        </w:rPr>
      </w:pPr>
    </w:p>
    <w:p w:rsidR="00EE0207" w:rsidRPr="004319C8" w:rsidRDefault="00F26661" w:rsidP="00F544DB">
      <w:pPr>
        <w:spacing w:after="240"/>
        <w:jc w:val="center"/>
      </w:pPr>
      <w:r w:rsidRPr="004319C8">
        <w:rPr>
          <w:b/>
        </w:rPr>
        <w:t>First. A. Author</w:t>
      </w:r>
      <w:r w:rsidR="00EE0207" w:rsidRPr="004319C8">
        <w:rPr>
          <w:vertAlign w:val="superscript"/>
        </w:rPr>
        <w:sym w:font="Wingdings 2" w:char="F0ED"/>
      </w:r>
      <w:r w:rsidRPr="004319C8">
        <w:t xml:space="preserve">, </w:t>
      </w:r>
      <w:r w:rsidRPr="004319C8">
        <w:rPr>
          <w:b/>
          <w:u w:val="single"/>
        </w:rPr>
        <w:t xml:space="preserve">Second. B. </w:t>
      </w:r>
      <w:r w:rsidR="00F544DB" w:rsidRPr="004319C8">
        <w:rPr>
          <w:b/>
          <w:u w:val="single"/>
        </w:rPr>
        <w:t>A</w:t>
      </w:r>
      <w:r w:rsidRPr="004319C8">
        <w:rPr>
          <w:b/>
          <w:u w:val="single"/>
        </w:rPr>
        <w:t>uthor</w:t>
      </w:r>
      <w:r w:rsidR="00EE0207" w:rsidRPr="004319C8">
        <w:rPr>
          <w:vertAlign w:val="superscript"/>
        </w:rPr>
        <w:t>†</w:t>
      </w:r>
      <w:r w:rsidR="006A38A0" w:rsidRPr="004319C8">
        <w:rPr>
          <w:vertAlign w:val="superscript"/>
        </w:rPr>
        <w:t xml:space="preserve"> </w:t>
      </w:r>
      <w:r w:rsidRPr="004319C8">
        <w:t xml:space="preserve">and </w:t>
      </w:r>
      <w:r w:rsidRPr="004319C8">
        <w:rPr>
          <w:b/>
        </w:rPr>
        <w:t xml:space="preserve">Third. </w:t>
      </w:r>
      <w:proofErr w:type="spellStart"/>
      <w:r w:rsidRPr="004319C8">
        <w:rPr>
          <w:b/>
        </w:rPr>
        <w:t>C.Author</w:t>
      </w:r>
      <w:proofErr w:type="spellEnd"/>
      <w:r w:rsidRPr="004319C8">
        <w:sym w:font="Symbol" w:char="F0B0"/>
      </w:r>
    </w:p>
    <w:p w:rsidR="00F26661" w:rsidRPr="004319C8" w:rsidRDefault="00EE0207" w:rsidP="00EE0207">
      <w:pPr>
        <w:jc w:val="center"/>
        <w:rPr>
          <w:sz w:val="22"/>
          <w:szCs w:val="22"/>
        </w:rPr>
      </w:pPr>
      <w:r w:rsidRPr="004319C8">
        <w:rPr>
          <w:sz w:val="22"/>
          <w:szCs w:val="22"/>
        </w:rPr>
        <w:t>*</w:t>
      </w:r>
      <w:r w:rsidR="00F26661" w:rsidRPr="004319C8">
        <w:t>Business or Academic Affiliation, City, State, Pin/Zip Code.</w:t>
      </w:r>
    </w:p>
    <w:p w:rsidR="00F26661" w:rsidRPr="004319C8" w:rsidRDefault="00572B05" w:rsidP="00F26661">
      <w:pPr>
        <w:jc w:val="center"/>
        <w:rPr>
          <w:sz w:val="22"/>
          <w:szCs w:val="22"/>
        </w:rPr>
      </w:pPr>
      <w:r w:rsidRPr="004319C8">
        <w:rPr>
          <w:sz w:val="22"/>
          <w:szCs w:val="22"/>
        </w:rPr>
        <w:t>†</w:t>
      </w:r>
      <w:r w:rsidR="00F26661" w:rsidRPr="004319C8">
        <w:t xml:space="preserve"> Business or Academic Affiliation, City, State, Pin/Zip Code.</w:t>
      </w:r>
    </w:p>
    <w:p w:rsidR="00F26661" w:rsidRPr="004319C8" w:rsidRDefault="00F26661" w:rsidP="00F26661">
      <w:pPr>
        <w:jc w:val="center"/>
        <w:rPr>
          <w:sz w:val="22"/>
          <w:szCs w:val="22"/>
        </w:rPr>
      </w:pPr>
      <w:r w:rsidRPr="004319C8">
        <w:rPr>
          <w:sz w:val="22"/>
          <w:szCs w:val="22"/>
        </w:rPr>
        <w:sym w:font="Symbol" w:char="F0B0"/>
      </w:r>
      <w:r w:rsidRPr="004319C8">
        <w:t>Business or Academic Affiliation, City, State, Pin/Zip Code.</w:t>
      </w:r>
    </w:p>
    <w:p w:rsidR="00F26661" w:rsidRPr="004319C8" w:rsidRDefault="00CA2156" w:rsidP="00EE0207">
      <w:pPr>
        <w:jc w:val="center"/>
      </w:pPr>
      <w:r w:rsidRPr="004319C8">
        <w:t>Corresponding</w:t>
      </w:r>
      <w:r w:rsidR="00F26661" w:rsidRPr="004319C8">
        <w:t xml:space="preserve"> author</w:t>
      </w:r>
      <w:r w:rsidRPr="004319C8">
        <w:t>’</w:t>
      </w:r>
      <w:r w:rsidR="00F26661" w:rsidRPr="004319C8">
        <w:t>s email:</w:t>
      </w:r>
      <w:r w:rsidR="00254201" w:rsidRPr="004319C8">
        <w:t xml:space="preserve"> </w:t>
      </w:r>
      <w:hyperlink r:id="rId8" w:history="1">
        <w:r w:rsidRPr="004319C8">
          <w:rPr>
            <w:rStyle w:val="Hyperlink"/>
          </w:rPr>
          <w:t>xxxx@xxxx.xxx</w:t>
        </w:r>
      </w:hyperlink>
    </w:p>
    <w:p w:rsidR="00CA2156" w:rsidRPr="004319C8" w:rsidRDefault="00CA2156" w:rsidP="00EE0207">
      <w:pPr>
        <w:jc w:val="center"/>
      </w:pPr>
      <w:r w:rsidRPr="004319C8">
        <w:t>Corresponding author’s Ph. No.: +91-xxxxxxxxx</w:t>
      </w:r>
    </w:p>
    <w:p w:rsidR="00F26661" w:rsidRPr="004319C8" w:rsidRDefault="00F26661" w:rsidP="00EE0207">
      <w:pPr>
        <w:jc w:val="center"/>
        <w:rPr>
          <w:sz w:val="22"/>
          <w:szCs w:val="22"/>
        </w:rPr>
      </w:pPr>
    </w:p>
    <w:p w:rsidR="00F26661" w:rsidRPr="004319C8" w:rsidRDefault="00F26661" w:rsidP="00EE0207">
      <w:pPr>
        <w:jc w:val="center"/>
        <w:rPr>
          <w:sz w:val="22"/>
          <w:szCs w:val="22"/>
        </w:rPr>
      </w:pPr>
    </w:p>
    <w:p w:rsidR="00EE0207" w:rsidRPr="004319C8" w:rsidRDefault="004319C8" w:rsidP="00EE0207">
      <w:pPr>
        <w:jc w:val="center"/>
        <w:rPr>
          <w:b/>
          <w:sz w:val="22"/>
        </w:rPr>
      </w:pPr>
      <w:r w:rsidRPr="004319C8">
        <w:rPr>
          <w:b/>
          <w:sz w:val="22"/>
        </w:rPr>
        <w:t>ABSTRACT</w:t>
      </w:r>
    </w:p>
    <w:p w:rsidR="00F544DB" w:rsidRPr="004319C8" w:rsidRDefault="00F544DB" w:rsidP="00EE0207">
      <w:pPr>
        <w:jc w:val="center"/>
        <w:rPr>
          <w:b/>
          <w:sz w:val="20"/>
          <w:szCs w:val="20"/>
        </w:rPr>
      </w:pPr>
    </w:p>
    <w:p w:rsidR="00837338" w:rsidRPr="004319C8" w:rsidRDefault="00837338" w:rsidP="004319C8">
      <w:pPr>
        <w:spacing w:after="240"/>
        <w:ind w:left="360"/>
        <w:jc w:val="both"/>
        <w:rPr>
          <w:rFonts w:eastAsia="SimSun"/>
          <w:spacing w:val="-1"/>
          <w:sz w:val="20"/>
          <w:szCs w:val="22"/>
        </w:rPr>
      </w:pPr>
      <w:r w:rsidRPr="004319C8">
        <w:rPr>
          <w:rFonts w:eastAsia="SimSun"/>
          <w:spacing w:val="-1"/>
          <w:sz w:val="20"/>
          <w:szCs w:val="22"/>
        </w:rPr>
        <w:t>This document is a template for preparing the 2</w:t>
      </w:r>
      <w:r w:rsidR="00A05066" w:rsidRPr="004319C8">
        <w:rPr>
          <w:rFonts w:eastAsia="SimSun"/>
          <w:spacing w:val="-1"/>
          <w:sz w:val="20"/>
          <w:szCs w:val="22"/>
        </w:rPr>
        <w:t>-3</w:t>
      </w:r>
      <w:r w:rsidRPr="004319C8">
        <w:rPr>
          <w:rFonts w:eastAsia="SimSun"/>
          <w:spacing w:val="-1"/>
          <w:sz w:val="20"/>
          <w:szCs w:val="22"/>
        </w:rPr>
        <w:t xml:space="preserve"> page extended abstract for </w:t>
      </w:r>
      <w:r w:rsidR="00A05066" w:rsidRPr="004319C8">
        <w:rPr>
          <w:rFonts w:eastAsia="SimSun"/>
          <w:spacing w:val="-1"/>
          <w:sz w:val="20"/>
          <w:szCs w:val="22"/>
        </w:rPr>
        <w:t>PERESC</w:t>
      </w:r>
      <w:r w:rsidRPr="004319C8">
        <w:rPr>
          <w:rFonts w:eastAsia="SimSun"/>
          <w:spacing w:val="-1"/>
          <w:sz w:val="20"/>
          <w:szCs w:val="22"/>
        </w:rPr>
        <w:t xml:space="preserve"> </w:t>
      </w:r>
      <w:r w:rsidR="00551E7A" w:rsidRPr="004319C8">
        <w:rPr>
          <w:rFonts w:eastAsia="SimSun"/>
          <w:spacing w:val="-1"/>
          <w:sz w:val="20"/>
          <w:szCs w:val="22"/>
        </w:rPr>
        <w:t>2</w:t>
      </w:r>
      <w:r w:rsidR="00A05066" w:rsidRPr="004319C8">
        <w:rPr>
          <w:rFonts w:eastAsia="SimSun"/>
          <w:spacing w:val="-1"/>
          <w:sz w:val="20"/>
          <w:szCs w:val="22"/>
        </w:rPr>
        <w:t>020</w:t>
      </w:r>
      <w:r w:rsidR="00551E7A" w:rsidRPr="004319C8">
        <w:rPr>
          <w:rFonts w:eastAsia="SimSun"/>
          <w:spacing w:val="-1"/>
          <w:sz w:val="20"/>
          <w:szCs w:val="22"/>
        </w:rPr>
        <w:t xml:space="preserve"> </w:t>
      </w:r>
      <w:r w:rsidRPr="004319C8">
        <w:rPr>
          <w:rFonts w:eastAsia="SimSun"/>
          <w:spacing w:val="-1"/>
          <w:sz w:val="20"/>
          <w:szCs w:val="22"/>
        </w:rPr>
        <w:t xml:space="preserve">using Microsoft Word 2003 or later. The styles and formats for the </w:t>
      </w:r>
      <w:r w:rsidR="00A05066" w:rsidRPr="004319C8">
        <w:rPr>
          <w:rFonts w:eastAsia="SimSun"/>
          <w:spacing w:val="-1"/>
          <w:sz w:val="20"/>
          <w:szCs w:val="22"/>
        </w:rPr>
        <w:t>PERESC 2020</w:t>
      </w:r>
      <w:r w:rsidRPr="004319C8">
        <w:rPr>
          <w:rFonts w:eastAsia="SimSun"/>
          <w:spacing w:val="-1"/>
          <w:sz w:val="20"/>
          <w:szCs w:val="22"/>
        </w:rPr>
        <w:t xml:space="preserve"> template have been incorporated into the structure of this document. If you are using Microsoft Word, please use this template to prepare your manuscript. The extended abstracts will go through a review </w:t>
      </w:r>
      <w:r w:rsidR="002D26CA" w:rsidRPr="004319C8">
        <w:rPr>
          <w:rFonts w:eastAsia="SimSun"/>
          <w:spacing w:val="-1"/>
          <w:sz w:val="20"/>
          <w:szCs w:val="22"/>
        </w:rPr>
        <w:t xml:space="preserve">process and those accepted for presentation will be published in Abstract book and issued to delegates at the </w:t>
      </w:r>
      <w:r w:rsidR="00551E7A" w:rsidRPr="004319C8">
        <w:rPr>
          <w:rFonts w:eastAsia="SimSun"/>
          <w:spacing w:val="-1"/>
          <w:sz w:val="20"/>
          <w:szCs w:val="22"/>
        </w:rPr>
        <w:t>symposium</w:t>
      </w:r>
      <w:r w:rsidR="002D26CA" w:rsidRPr="004319C8">
        <w:rPr>
          <w:rFonts w:eastAsia="SimSun"/>
          <w:spacing w:val="-1"/>
          <w:sz w:val="20"/>
          <w:szCs w:val="22"/>
        </w:rPr>
        <w:t xml:space="preserve">. </w:t>
      </w:r>
      <w:r w:rsidR="004319C8" w:rsidRPr="004319C8">
        <w:rPr>
          <w:rFonts w:eastAsia="SimSun"/>
          <w:spacing w:val="-1"/>
          <w:sz w:val="20"/>
          <w:szCs w:val="22"/>
        </w:rPr>
        <w:t>Abstract should be written in 200 words and with 10 font size, Times New Roman, justified, single line spacing. Objectives, methods and findings are summarized in this section.</w:t>
      </w:r>
    </w:p>
    <w:p w:rsidR="004319C8" w:rsidRPr="004319C8" w:rsidRDefault="004319C8" w:rsidP="00F47FC7">
      <w:pPr>
        <w:spacing w:after="240"/>
        <w:ind w:left="360"/>
        <w:jc w:val="both"/>
        <w:rPr>
          <w:rFonts w:eastAsia="SimSun"/>
          <w:b/>
          <w:spacing w:val="-1"/>
          <w:sz w:val="20"/>
          <w:szCs w:val="22"/>
        </w:rPr>
      </w:pPr>
      <w:r w:rsidRPr="004319C8">
        <w:rPr>
          <w:b/>
          <w:sz w:val="22"/>
        </w:rPr>
        <w:t>Keywords</w:t>
      </w:r>
      <w:r>
        <w:rPr>
          <w:b/>
          <w:sz w:val="22"/>
        </w:rPr>
        <w:t xml:space="preserve">: </w:t>
      </w:r>
      <w:r w:rsidRPr="004319C8">
        <w:rPr>
          <w:sz w:val="22"/>
        </w:rPr>
        <w:t xml:space="preserve">Keywords regarding the work are stated in this section. Said section should contain maximum 5 words that are written with 10 font size and </w:t>
      </w:r>
      <w:proofErr w:type="spellStart"/>
      <w:r w:rsidRPr="004319C8">
        <w:rPr>
          <w:sz w:val="22"/>
        </w:rPr>
        <w:t>seperated</w:t>
      </w:r>
      <w:proofErr w:type="spellEnd"/>
      <w:r w:rsidRPr="004319C8">
        <w:rPr>
          <w:sz w:val="22"/>
        </w:rPr>
        <w:t xml:space="preserve"> with semi-colon.</w:t>
      </w:r>
    </w:p>
    <w:p w:rsidR="002D26CA" w:rsidRPr="004319C8" w:rsidRDefault="002D26CA" w:rsidP="004319C8">
      <w:pPr>
        <w:numPr>
          <w:ilvl w:val="0"/>
          <w:numId w:val="3"/>
        </w:numPr>
        <w:spacing w:after="240"/>
        <w:jc w:val="both"/>
        <w:rPr>
          <w:rFonts w:eastAsia="SimSun"/>
          <w:b/>
          <w:spacing w:val="-1"/>
        </w:rPr>
      </w:pPr>
      <w:r w:rsidRPr="004319C8">
        <w:rPr>
          <w:rFonts w:eastAsia="SimSun"/>
          <w:b/>
          <w:spacing w:val="-1"/>
        </w:rPr>
        <w:t>Introduction</w:t>
      </w:r>
      <w:r w:rsidR="004319C8">
        <w:rPr>
          <w:rFonts w:eastAsia="SimSun"/>
          <w:b/>
          <w:spacing w:val="-1"/>
        </w:rPr>
        <w:t xml:space="preserve"> (</w:t>
      </w:r>
      <w:r w:rsidR="004319C8" w:rsidRPr="004319C8">
        <w:rPr>
          <w:rFonts w:eastAsia="SimSun"/>
          <w:b/>
          <w:spacing w:val="-1"/>
        </w:rPr>
        <w:t>Title Times New Roman, 12 font size, bold</w:t>
      </w:r>
      <w:r w:rsidR="004319C8">
        <w:rPr>
          <w:rFonts w:eastAsia="SimSun"/>
          <w:b/>
          <w:spacing w:val="-1"/>
        </w:rPr>
        <w:t>)</w:t>
      </w:r>
    </w:p>
    <w:p w:rsidR="00CB1168" w:rsidRPr="00CB1168" w:rsidRDefault="00CB1168" w:rsidP="00CB1168">
      <w:pPr>
        <w:spacing w:after="240"/>
        <w:ind w:left="360"/>
        <w:jc w:val="both"/>
        <w:rPr>
          <w:rFonts w:eastAsia="SimSun"/>
          <w:spacing w:val="-1"/>
          <w:sz w:val="22"/>
          <w:szCs w:val="22"/>
        </w:rPr>
      </w:pPr>
      <w:r w:rsidRPr="00CB1168">
        <w:rPr>
          <w:rFonts w:eastAsia="SimSun"/>
          <w:spacing w:val="-1"/>
          <w:sz w:val="22"/>
          <w:szCs w:val="22"/>
        </w:rPr>
        <w:t xml:space="preserve">Extended abstracts should be written according to underlying structure of the structured abstract and in a form that is shorter than the full text. Subtitles of the extended abstract should be composed from the sections of abstract and keywords, introduction and objective, method, findings and argument, conclusion and suggestions. Extended abstract of the full paper shall be written with Times New Roman font, single line spacing and 11 font size. Extended abstracts can contain figures, tables, formulations or images. Extended abstracts should be in a structure that explains the content of the declaration therefore the preparation phase of the said work. Page margins are formed regarding the A4 page size and are 2.5 cm wide from the right, left, top and bottom. End of the lines should be aligned to the right and there should be no syllable segmentation. Extended abstracts should not exceed </w:t>
      </w:r>
      <w:r>
        <w:rPr>
          <w:rFonts w:eastAsia="SimSun"/>
          <w:spacing w:val="-1"/>
          <w:sz w:val="22"/>
          <w:szCs w:val="22"/>
        </w:rPr>
        <w:t>3</w:t>
      </w:r>
      <w:r w:rsidRPr="00CB1168">
        <w:rPr>
          <w:rFonts w:eastAsia="SimSun"/>
          <w:spacing w:val="-1"/>
          <w:sz w:val="22"/>
          <w:szCs w:val="22"/>
        </w:rPr>
        <w:t xml:space="preserve"> pages including the references and pages should not be numbered.</w:t>
      </w:r>
    </w:p>
    <w:p w:rsidR="002D26CA" w:rsidRPr="004319C8" w:rsidRDefault="00CB1168" w:rsidP="00CB1168">
      <w:pPr>
        <w:spacing w:after="240"/>
        <w:ind w:left="360"/>
        <w:jc w:val="both"/>
        <w:rPr>
          <w:rFonts w:eastAsia="SimSun"/>
          <w:spacing w:val="-1"/>
          <w:sz w:val="22"/>
          <w:szCs w:val="22"/>
        </w:rPr>
      </w:pPr>
      <w:r w:rsidRPr="00CB1168">
        <w:rPr>
          <w:rFonts w:eastAsia="SimSun"/>
          <w:spacing w:val="-1"/>
          <w:sz w:val="22"/>
          <w:szCs w:val="22"/>
        </w:rPr>
        <w:t>Current literature regarding the work subject should be examined and the differences of the said work from the past, similar works should be presented clearly in the introduction section.</w:t>
      </w:r>
    </w:p>
    <w:p w:rsidR="00052B12" w:rsidRPr="004319C8" w:rsidRDefault="00CB1168" w:rsidP="00F47FC7">
      <w:pPr>
        <w:numPr>
          <w:ilvl w:val="0"/>
          <w:numId w:val="3"/>
        </w:numPr>
        <w:spacing w:after="240"/>
        <w:jc w:val="both"/>
        <w:rPr>
          <w:rFonts w:eastAsia="SimSun"/>
          <w:b/>
          <w:spacing w:val="-1"/>
          <w:szCs w:val="22"/>
        </w:rPr>
      </w:pPr>
      <w:r>
        <w:rPr>
          <w:rFonts w:eastAsia="SimSun"/>
          <w:b/>
          <w:spacing w:val="-1"/>
          <w:szCs w:val="22"/>
        </w:rPr>
        <w:t>Materials and Methods</w:t>
      </w:r>
    </w:p>
    <w:p w:rsidR="00052B12" w:rsidRPr="004319C8" w:rsidRDefault="00CB1168" w:rsidP="00F47FC7">
      <w:pPr>
        <w:spacing w:after="240"/>
        <w:ind w:left="360"/>
        <w:jc w:val="both"/>
        <w:rPr>
          <w:rFonts w:eastAsia="SimSun"/>
          <w:spacing w:val="-1"/>
          <w:sz w:val="22"/>
          <w:szCs w:val="22"/>
        </w:rPr>
      </w:pPr>
      <w:r w:rsidRPr="00CB1168">
        <w:rPr>
          <w:rFonts w:eastAsia="SimSun"/>
          <w:spacing w:val="-1"/>
          <w:sz w:val="22"/>
          <w:szCs w:val="22"/>
        </w:rPr>
        <w:t>All materials and methods that have been used in the work must be stated clearly and subtitles should be used when necessary.</w:t>
      </w:r>
    </w:p>
    <w:p w:rsidR="00052B12" w:rsidRPr="004319C8" w:rsidRDefault="00F80359" w:rsidP="00F47FC7">
      <w:pPr>
        <w:spacing w:after="120"/>
        <w:ind w:left="360"/>
        <w:jc w:val="both"/>
        <w:rPr>
          <w:rFonts w:eastAsia="SimSun"/>
          <w:spacing w:val="-1"/>
          <w:sz w:val="22"/>
          <w:szCs w:val="22"/>
        </w:rPr>
      </w:pPr>
      <w:r w:rsidRPr="004319C8">
        <w:rPr>
          <w:rFonts w:eastAsia="SimSun"/>
          <w:spacing w:val="-1"/>
          <w:sz w:val="22"/>
          <w:szCs w:val="22"/>
        </w:rPr>
        <w:t xml:space="preserve">The equations can be made using the equation editor. </w:t>
      </w:r>
      <w:r w:rsidR="00052B12" w:rsidRPr="004319C8">
        <w:rPr>
          <w:rFonts w:eastAsia="SimSun"/>
          <w:spacing w:val="-1"/>
          <w:sz w:val="22"/>
          <w:szCs w:val="22"/>
        </w:rPr>
        <w:t xml:space="preserve">A displayed equation is numbered using Arabic numbers in parenthesis as shown in </w:t>
      </w:r>
      <w:r w:rsidRPr="004319C8">
        <w:rPr>
          <w:rFonts w:eastAsia="SimSun"/>
          <w:spacing w:val="-1"/>
          <w:sz w:val="22"/>
          <w:szCs w:val="22"/>
        </w:rPr>
        <w:t>e</w:t>
      </w:r>
      <w:r w:rsidR="00052B12" w:rsidRPr="004319C8">
        <w:rPr>
          <w:rFonts w:eastAsia="SimSun"/>
          <w:spacing w:val="-1"/>
          <w:sz w:val="22"/>
          <w:szCs w:val="22"/>
        </w:rPr>
        <w:t>q</w:t>
      </w:r>
      <w:r w:rsidRPr="004319C8">
        <w:rPr>
          <w:rFonts w:eastAsia="SimSun"/>
          <w:spacing w:val="-1"/>
          <w:sz w:val="22"/>
          <w:szCs w:val="22"/>
        </w:rPr>
        <w:t>uation</w:t>
      </w:r>
      <w:r w:rsidR="00052B12" w:rsidRPr="004319C8">
        <w:rPr>
          <w:rFonts w:eastAsia="SimSun"/>
          <w:spacing w:val="-1"/>
          <w:sz w:val="22"/>
          <w:szCs w:val="22"/>
        </w:rPr>
        <w:t xml:space="preserve"> (1).</w:t>
      </w:r>
      <w:r w:rsidRPr="004319C8">
        <w:rPr>
          <w:rFonts w:eastAsia="SimSun"/>
          <w:spacing w:val="-1"/>
          <w:sz w:val="22"/>
          <w:szCs w:val="22"/>
        </w:rPr>
        <w:t xml:space="preserve"> The equation is </w:t>
      </w:r>
      <w:r w:rsidR="00F47FC7" w:rsidRPr="004319C8">
        <w:rPr>
          <w:rFonts w:eastAsia="SimSun"/>
          <w:spacing w:val="-1"/>
          <w:sz w:val="22"/>
          <w:szCs w:val="22"/>
        </w:rPr>
        <w:t>1</w:t>
      </w:r>
      <w:r w:rsidR="00CB1168">
        <w:rPr>
          <w:rFonts w:eastAsia="SimSun"/>
          <w:spacing w:val="-1"/>
          <w:sz w:val="22"/>
          <w:szCs w:val="22"/>
        </w:rPr>
        <w:t>1</w:t>
      </w:r>
      <w:r w:rsidR="00F47FC7" w:rsidRPr="004319C8">
        <w:rPr>
          <w:rFonts w:eastAsia="SimSun"/>
          <w:spacing w:val="-1"/>
          <w:sz w:val="22"/>
          <w:szCs w:val="22"/>
        </w:rPr>
        <w:t>p</w:t>
      </w:r>
      <w:bookmarkStart w:id="0" w:name="_GoBack"/>
      <w:bookmarkEnd w:id="0"/>
      <w:r w:rsidR="00F47FC7" w:rsidRPr="004319C8">
        <w:rPr>
          <w:rFonts w:eastAsia="SimSun"/>
          <w:spacing w:val="-1"/>
          <w:sz w:val="22"/>
          <w:szCs w:val="22"/>
        </w:rPr>
        <w:t xml:space="preserve">t font </w:t>
      </w:r>
      <w:r w:rsidR="00856B2D" w:rsidRPr="004319C8">
        <w:rPr>
          <w:rFonts w:eastAsia="SimSun"/>
          <w:spacing w:val="-1"/>
          <w:sz w:val="22"/>
          <w:szCs w:val="22"/>
        </w:rPr>
        <w:t>centered</w:t>
      </w:r>
      <w:r w:rsidR="00F47FC7" w:rsidRPr="004319C8">
        <w:rPr>
          <w:rFonts w:eastAsia="SimSun"/>
          <w:spacing w:val="-1"/>
          <w:sz w:val="22"/>
          <w:szCs w:val="22"/>
        </w:rPr>
        <w:t>, with 6pt spacing above and below the equation to separate it from the surrounding text.</w:t>
      </w:r>
    </w:p>
    <w:p w:rsidR="00EE0207" w:rsidRPr="004319C8" w:rsidRDefault="00EE0207" w:rsidP="00F47FC7">
      <w:pPr>
        <w:spacing w:after="120"/>
        <w:jc w:val="both"/>
        <w:rPr>
          <w:sz w:val="20"/>
          <w:szCs w:val="20"/>
        </w:rPr>
      </w:pPr>
    </w:p>
    <w:p w:rsidR="00683794" w:rsidRPr="00CB1168" w:rsidRDefault="00276EB9" w:rsidP="00CB1168">
      <w:pPr>
        <w:spacing w:before="120" w:after="120"/>
        <w:jc w:val="both"/>
        <w:rPr>
          <w:sz w:val="22"/>
          <w:szCs w:val="20"/>
        </w:rPr>
      </w:pPr>
      <m:oMathPara>
        <m:oMathParaPr>
          <m:jc m:val="center"/>
        </m:oMathParaPr>
        <m:oMath>
          <m:sSup>
            <m:sSupPr>
              <m:ctrlPr>
                <w:rPr>
                  <w:rFonts w:ascii="Cambria Math" w:hAnsi="Cambria Math"/>
                  <w:sz w:val="22"/>
                  <w:szCs w:val="20"/>
                </w:rPr>
              </m:ctrlPr>
            </m:sSupPr>
            <m:e>
              <m:d>
                <m:dPr>
                  <m:ctrlPr>
                    <w:rPr>
                      <w:rFonts w:ascii="Cambria Math" w:hAnsi="Cambria Math"/>
                      <w:sz w:val="22"/>
                      <w:szCs w:val="20"/>
                    </w:rPr>
                  </m:ctrlPr>
                </m:dPr>
                <m:e>
                  <m:r>
                    <w:rPr>
                      <w:rFonts w:ascii="Cambria Math" w:hAnsi="Cambria Math"/>
                      <w:sz w:val="22"/>
                      <w:szCs w:val="20"/>
                    </w:rPr>
                    <m:t>1+x</m:t>
                  </m:r>
                </m:e>
              </m:d>
            </m:e>
            <m:sup>
              <m:r>
                <w:rPr>
                  <w:rFonts w:ascii="Cambria Math" w:hAnsi="Cambria Math"/>
                  <w:sz w:val="22"/>
                  <w:szCs w:val="20"/>
                </w:rPr>
                <m:t>n</m:t>
              </m:r>
            </m:sup>
          </m:sSup>
          <m:r>
            <w:rPr>
              <w:rFonts w:ascii="Cambria Math" w:hAnsi="Cambria Math"/>
              <w:sz w:val="22"/>
              <w:szCs w:val="20"/>
            </w:rPr>
            <m:t>=1+</m:t>
          </m:r>
          <m:f>
            <m:fPr>
              <m:ctrlPr>
                <w:rPr>
                  <w:rFonts w:ascii="Cambria Math" w:hAnsi="Cambria Math"/>
                  <w:sz w:val="22"/>
                  <w:szCs w:val="20"/>
                </w:rPr>
              </m:ctrlPr>
            </m:fPr>
            <m:num>
              <m:r>
                <w:rPr>
                  <w:rFonts w:ascii="Cambria Math" w:hAnsi="Cambria Math"/>
                  <w:sz w:val="22"/>
                  <w:szCs w:val="20"/>
                </w:rPr>
                <m:t>nx</m:t>
              </m:r>
            </m:num>
            <m:den>
              <m:r>
                <w:rPr>
                  <w:rFonts w:ascii="Cambria Math" w:hAnsi="Cambria Math"/>
                  <w:sz w:val="22"/>
                  <w:szCs w:val="20"/>
                </w:rPr>
                <m:t>1!</m:t>
              </m:r>
            </m:den>
          </m:f>
          <m:r>
            <w:rPr>
              <w:rFonts w:ascii="Cambria Math" w:hAnsi="Cambria Math"/>
              <w:sz w:val="22"/>
              <w:szCs w:val="20"/>
            </w:rPr>
            <m:t>+</m:t>
          </m:r>
          <m:f>
            <m:fPr>
              <m:ctrlPr>
                <w:rPr>
                  <w:rFonts w:ascii="Cambria Math" w:hAnsi="Cambria Math"/>
                  <w:sz w:val="22"/>
                  <w:szCs w:val="20"/>
                </w:rPr>
              </m:ctrlPr>
            </m:fPr>
            <m:num>
              <m:r>
                <w:rPr>
                  <w:rFonts w:ascii="Cambria Math" w:hAnsi="Cambria Math"/>
                  <w:sz w:val="22"/>
                  <w:szCs w:val="20"/>
                </w:rPr>
                <m:t>n</m:t>
              </m:r>
              <m:d>
                <m:dPr>
                  <m:ctrlPr>
                    <w:rPr>
                      <w:rFonts w:ascii="Cambria Math" w:hAnsi="Cambria Math"/>
                      <w:sz w:val="22"/>
                      <w:szCs w:val="20"/>
                    </w:rPr>
                  </m:ctrlPr>
                </m:dPr>
                <m:e>
                  <m:r>
                    <w:rPr>
                      <w:rFonts w:ascii="Cambria Math" w:hAnsi="Cambria Math"/>
                      <w:sz w:val="22"/>
                      <w:szCs w:val="20"/>
                    </w:rPr>
                    <m:t>n-1</m:t>
                  </m:r>
                </m:e>
              </m:d>
              <m:sSup>
                <m:sSupPr>
                  <m:ctrlPr>
                    <w:rPr>
                      <w:rFonts w:ascii="Cambria Math" w:hAnsi="Cambria Math"/>
                      <w:sz w:val="22"/>
                      <w:szCs w:val="20"/>
                    </w:rPr>
                  </m:ctrlPr>
                </m:sSupPr>
                <m:e>
                  <m:r>
                    <w:rPr>
                      <w:rFonts w:ascii="Cambria Math" w:hAnsi="Cambria Math"/>
                      <w:sz w:val="22"/>
                      <w:szCs w:val="20"/>
                    </w:rPr>
                    <m:t>x</m:t>
                  </m:r>
                </m:e>
                <m:sup>
                  <m:r>
                    <w:rPr>
                      <w:rFonts w:ascii="Cambria Math" w:hAnsi="Cambria Math"/>
                      <w:sz w:val="22"/>
                      <w:szCs w:val="20"/>
                    </w:rPr>
                    <m:t>2</m:t>
                  </m:r>
                </m:sup>
              </m:sSup>
            </m:num>
            <m:den>
              <m:r>
                <w:rPr>
                  <w:rFonts w:ascii="Cambria Math" w:hAnsi="Cambria Math"/>
                  <w:sz w:val="22"/>
                  <w:szCs w:val="20"/>
                </w:rPr>
                <m:t>2!</m:t>
              </m:r>
            </m:den>
          </m:f>
          <m:r>
            <w:rPr>
              <w:rFonts w:ascii="Cambria Math" w:hAnsi="Cambria Math"/>
              <w:sz w:val="22"/>
              <w:szCs w:val="20"/>
            </w:rPr>
            <m:t xml:space="preserve">                         (1)</m:t>
          </m:r>
        </m:oMath>
      </m:oMathPara>
    </w:p>
    <w:p w:rsidR="00D52CA5" w:rsidRPr="004319C8" w:rsidRDefault="00D52CA5" w:rsidP="00F47FC7">
      <w:pPr>
        <w:spacing w:after="120"/>
        <w:jc w:val="both"/>
        <w:rPr>
          <w:sz w:val="20"/>
          <w:szCs w:val="20"/>
        </w:rPr>
      </w:pPr>
    </w:p>
    <w:p w:rsidR="004419B4" w:rsidRPr="004319C8" w:rsidRDefault="004419B4" w:rsidP="00175F61">
      <w:pPr>
        <w:jc w:val="both"/>
        <w:rPr>
          <w:b/>
        </w:rPr>
      </w:pPr>
    </w:p>
    <w:p w:rsidR="00175F61" w:rsidRPr="004319C8" w:rsidRDefault="00A0614C" w:rsidP="008B7D62">
      <w:pPr>
        <w:pStyle w:val="ListParagraph"/>
        <w:numPr>
          <w:ilvl w:val="0"/>
          <w:numId w:val="3"/>
        </w:numPr>
        <w:spacing w:after="240"/>
        <w:jc w:val="both"/>
        <w:rPr>
          <w:b/>
        </w:rPr>
      </w:pPr>
      <w:r w:rsidRPr="004319C8">
        <w:rPr>
          <w:b/>
        </w:rPr>
        <w:lastRenderedPageBreak/>
        <w:t>Result</w:t>
      </w:r>
      <w:r w:rsidR="00CB1168">
        <w:rPr>
          <w:b/>
        </w:rPr>
        <w:t>s and Discussion</w:t>
      </w:r>
    </w:p>
    <w:p w:rsidR="00175F61" w:rsidRPr="004319C8" w:rsidRDefault="00CB1168" w:rsidP="00CB1168">
      <w:pPr>
        <w:spacing w:after="240"/>
        <w:ind w:left="360"/>
        <w:jc w:val="both"/>
        <w:rPr>
          <w:sz w:val="20"/>
          <w:szCs w:val="20"/>
        </w:rPr>
      </w:pPr>
      <w:r>
        <w:t>All of the tables, images and figures should be centered. Figures and images should be numbered together</w:t>
      </w:r>
      <w:r>
        <w:t xml:space="preserve"> </w:t>
      </w:r>
      <w:r>
        <w:t xml:space="preserve">(Figure </w:t>
      </w:r>
      <w:r w:rsidR="00856B2D">
        <w:t>1</w:t>
      </w:r>
      <w:r>
        <w:t>) and figure definitions should be placed under the figure or image; as for the tables, they should</w:t>
      </w:r>
      <w:r>
        <w:t xml:space="preserve"> </w:t>
      </w:r>
      <w:r>
        <w:t xml:space="preserve">also be numbered (Table </w:t>
      </w:r>
      <w:r w:rsidR="00856B2D">
        <w:t>1</w:t>
      </w:r>
      <w:r>
        <w:t>) and the table header should be placed at the top of the chart. Table, image and</w:t>
      </w:r>
      <w:r>
        <w:t xml:space="preserve"> </w:t>
      </w:r>
      <w:r>
        <w:t>figure headers should be written with upper case initial letters, bold and should be centered. References</w:t>
      </w:r>
      <w:r>
        <w:t xml:space="preserve"> </w:t>
      </w:r>
      <w:r>
        <w:t>(if any) of the tables, figures and images should be presented just under the tables, figures and images in</w:t>
      </w:r>
      <w:r>
        <w:t xml:space="preserve"> </w:t>
      </w:r>
      <w:r>
        <w:t>the form of author surname and publication date.</w:t>
      </w:r>
    </w:p>
    <w:p w:rsidR="00F47FC7" w:rsidRPr="004319C8" w:rsidRDefault="00C35F8C" w:rsidP="00175F61">
      <w:pPr>
        <w:jc w:val="both"/>
        <w:rPr>
          <w:sz w:val="20"/>
          <w:szCs w:val="20"/>
        </w:rPr>
      </w:pPr>
      <w:r w:rsidRPr="004319C8">
        <w:rPr>
          <w:noProof/>
        </w:rPr>
        <w:drawing>
          <wp:anchor distT="0" distB="0" distL="114300" distR="114300" simplePos="0" relativeHeight="251658240" behindDoc="0" locked="0" layoutInCell="1" allowOverlap="1">
            <wp:simplePos x="0" y="0"/>
            <wp:positionH relativeFrom="column">
              <wp:posOffset>1724025</wp:posOffset>
            </wp:positionH>
            <wp:positionV relativeFrom="paragraph">
              <wp:posOffset>11430</wp:posOffset>
            </wp:positionV>
            <wp:extent cx="2310765" cy="2056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b="5733"/>
                    <a:stretch/>
                  </pic:blipFill>
                  <pic:spPr bwMode="auto">
                    <a:xfrm>
                      <a:off x="0" y="0"/>
                      <a:ext cx="2310765" cy="2056765"/>
                    </a:xfrm>
                    <a:prstGeom prst="rect">
                      <a:avLst/>
                    </a:prstGeom>
                    <a:ln>
                      <a:noFill/>
                    </a:ln>
                    <a:extLst>
                      <a:ext uri="{53640926-AAD7-44D8-BBD7-CCE9431645EC}">
                        <a14:shadowObscured xmlns:a14="http://schemas.microsoft.com/office/drawing/2010/main"/>
                      </a:ext>
                    </a:extLst>
                  </pic:spPr>
                </pic:pic>
              </a:graphicData>
            </a:graphic>
          </wp:anchor>
        </w:drawing>
      </w:r>
    </w:p>
    <w:p w:rsidR="00F47FC7" w:rsidRPr="004319C8" w:rsidRDefault="00F47FC7" w:rsidP="00175F61">
      <w:pPr>
        <w:jc w:val="both"/>
        <w:rPr>
          <w:sz w:val="20"/>
          <w:szCs w:val="20"/>
        </w:rPr>
      </w:pPr>
    </w:p>
    <w:p w:rsidR="00F47FC7" w:rsidRPr="004319C8" w:rsidRDefault="00F47FC7" w:rsidP="00175F61">
      <w:pPr>
        <w:jc w:val="both"/>
        <w:rPr>
          <w:sz w:val="20"/>
          <w:szCs w:val="20"/>
        </w:rPr>
      </w:pPr>
    </w:p>
    <w:p w:rsidR="00F47FC7" w:rsidRPr="004319C8" w:rsidRDefault="00F47FC7" w:rsidP="00175F61">
      <w:pPr>
        <w:jc w:val="both"/>
        <w:rPr>
          <w:sz w:val="20"/>
          <w:szCs w:val="20"/>
        </w:rPr>
      </w:pPr>
    </w:p>
    <w:p w:rsidR="00175F61" w:rsidRPr="004319C8" w:rsidRDefault="00175F61" w:rsidP="00175F61">
      <w:pPr>
        <w:jc w:val="both"/>
        <w:rPr>
          <w:sz w:val="20"/>
          <w:szCs w:val="20"/>
        </w:rPr>
      </w:pPr>
    </w:p>
    <w:p w:rsidR="00175F61" w:rsidRPr="004319C8" w:rsidRDefault="00175F61" w:rsidP="00175F61">
      <w:pPr>
        <w:jc w:val="both"/>
        <w:rPr>
          <w:sz w:val="20"/>
          <w:szCs w:val="20"/>
        </w:rPr>
      </w:pPr>
    </w:p>
    <w:p w:rsidR="00175F61" w:rsidRPr="004319C8" w:rsidRDefault="00175F61" w:rsidP="00175F61">
      <w:pPr>
        <w:jc w:val="both"/>
        <w:rPr>
          <w:sz w:val="20"/>
          <w:szCs w:val="20"/>
        </w:rPr>
      </w:pPr>
    </w:p>
    <w:p w:rsidR="00C35F8C" w:rsidRPr="004319C8" w:rsidRDefault="00C35F8C" w:rsidP="00175F61">
      <w:pPr>
        <w:jc w:val="both"/>
        <w:rPr>
          <w:sz w:val="20"/>
          <w:szCs w:val="20"/>
        </w:rPr>
      </w:pPr>
    </w:p>
    <w:p w:rsidR="001E3917" w:rsidRPr="004319C8" w:rsidRDefault="001E3917" w:rsidP="00CA6E26">
      <w:pPr>
        <w:jc w:val="center"/>
        <w:rPr>
          <w:sz w:val="20"/>
          <w:szCs w:val="20"/>
        </w:rPr>
      </w:pPr>
    </w:p>
    <w:p w:rsidR="00814D24" w:rsidRPr="004319C8" w:rsidRDefault="00814D24" w:rsidP="00CA6E26">
      <w:pPr>
        <w:jc w:val="center"/>
        <w:rPr>
          <w:sz w:val="20"/>
          <w:szCs w:val="20"/>
        </w:rPr>
      </w:pPr>
    </w:p>
    <w:p w:rsidR="00814D24" w:rsidRPr="004319C8" w:rsidRDefault="00814D24" w:rsidP="00CA6E26">
      <w:pPr>
        <w:jc w:val="center"/>
        <w:rPr>
          <w:sz w:val="20"/>
          <w:szCs w:val="20"/>
        </w:rPr>
      </w:pPr>
    </w:p>
    <w:p w:rsidR="00814D24" w:rsidRPr="004319C8" w:rsidRDefault="00814D24" w:rsidP="00CA6E26">
      <w:pPr>
        <w:jc w:val="center"/>
        <w:rPr>
          <w:sz w:val="20"/>
          <w:szCs w:val="20"/>
        </w:rPr>
      </w:pPr>
    </w:p>
    <w:p w:rsidR="00814D24" w:rsidRPr="004319C8" w:rsidRDefault="00814D24" w:rsidP="00CA6E26">
      <w:pPr>
        <w:jc w:val="center"/>
        <w:rPr>
          <w:sz w:val="20"/>
          <w:szCs w:val="20"/>
        </w:rPr>
      </w:pPr>
    </w:p>
    <w:p w:rsidR="00814D24" w:rsidRPr="004319C8" w:rsidRDefault="00814D24" w:rsidP="00CA6E26">
      <w:pPr>
        <w:jc w:val="center"/>
        <w:rPr>
          <w:sz w:val="20"/>
          <w:szCs w:val="20"/>
        </w:rPr>
      </w:pPr>
    </w:p>
    <w:p w:rsidR="00814D24" w:rsidRPr="004319C8" w:rsidRDefault="00814D24" w:rsidP="00CA6E26">
      <w:pPr>
        <w:jc w:val="center"/>
        <w:rPr>
          <w:sz w:val="20"/>
          <w:szCs w:val="20"/>
        </w:rPr>
      </w:pPr>
    </w:p>
    <w:p w:rsidR="00CA6E26" w:rsidRPr="004319C8" w:rsidRDefault="00CA6E26" w:rsidP="00CA6E26">
      <w:pPr>
        <w:jc w:val="center"/>
        <w:rPr>
          <w:b/>
        </w:rPr>
      </w:pPr>
      <w:r w:rsidRPr="004319C8">
        <w:rPr>
          <w:b/>
        </w:rPr>
        <w:t>Figure 1</w:t>
      </w:r>
      <w:r w:rsidR="009B07CD" w:rsidRPr="004319C8">
        <w:rPr>
          <w:b/>
        </w:rPr>
        <w:t>.</w:t>
      </w:r>
      <w:r w:rsidR="00814D24" w:rsidRPr="004319C8">
        <w:rPr>
          <w:b/>
        </w:rPr>
        <w:t xml:space="preserve"> Speed time graph</w:t>
      </w:r>
    </w:p>
    <w:p w:rsidR="00305B6E" w:rsidRPr="004319C8" w:rsidRDefault="00305B6E" w:rsidP="00305B6E">
      <w:pPr>
        <w:ind w:left="360"/>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1368"/>
        <w:gridCol w:w="1512"/>
      </w:tblGrid>
      <w:tr w:rsidR="00305B6E" w:rsidRPr="004319C8" w:rsidTr="00750D4A">
        <w:tc>
          <w:tcPr>
            <w:tcW w:w="1728" w:type="dxa"/>
            <w:vAlign w:val="center"/>
          </w:tcPr>
          <w:p w:rsidR="00305B6E" w:rsidRPr="004319C8" w:rsidRDefault="00305B6E" w:rsidP="00750D4A">
            <w:pPr>
              <w:jc w:val="center"/>
              <w:rPr>
                <w:b/>
                <w:sz w:val="20"/>
                <w:szCs w:val="20"/>
              </w:rPr>
            </w:pPr>
            <w:r w:rsidRPr="004319C8">
              <w:rPr>
                <w:b/>
                <w:sz w:val="20"/>
                <w:szCs w:val="20"/>
              </w:rPr>
              <w:t>Strategy</w:t>
            </w:r>
          </w:p>
        </w:tc>
        <w:tc>
          <w:tcPr>
            <w:tcW w:w="1620" w:type="dxa"/>
            <w:vAlign w:val="center"/>
          </w:tcPr>
          <w:p w:rsidR="00305B6E" w:rsidRPr="004319C8" w:rsidRDefault="00305B6E" w:rsidP="00750D4A">
            <w:pPr>
              <w:jc w:val="center"/>
              <w:rPr>
                <w:b/>
                <w:sz w:val="20"/>
                <w:szCs w:val="20"/>
              </w:rPr>
            </w:pPr>
            <w:r w:rsidRPr="004319C8">
              <w:rPr>
                <w:b/>
                <w:sz w:val="20"/>
                <w:szCs w:val="20"/>
              </w:rPr>
              <w:t>Displacement</w:t>
            </w:r>
          </w:p>
          <w:p w:rsidR="00305B6E" w:rsidRPr="004319C8" w:rsidRDefault="00305B6E" w:rsidP="00750D4A">
            <w:pPr>
              <w:jc w:val="center"/>
              <w:rPr>
                <w:b/>
                <w:sz w:val="20"/>
                <w:szCs w:val="20"/>
              </w:rPr>
            </w:pPr>
            <w:r w:rsidRPr="004319C8">
              <w:rPr>
                <w:b/>
                <w:sz w:val="20"/>
                <w:szCs w:val="20"/>
              </w:rPr>
              <w:t>(cm)</w:t>
            </w:r>
          </w:p>
        </w:tc>
        <w:tc>
          <w:tcPr>
            <w:tcW w:w="1368" w:type="dxa"/>
            <w:vAlign w:val="center"/>
          </w:tcPr>
          <w:p w:rsidR="00305B6E" w:rsidRPr="004319C8" w:rsidRDefault="00305B6E" w:rsidP="00750D4A">
            <w:pPr>
              <w:jc w:val="center"/>
              <w:rPr>
                <w:b/>
                <w:sz w:val="20"/>
                <w:szCs w:val="20"/>
              </w:rPr>
            </w:pPr>
            <w:proofErr w:type="spellStart"/>
            <w:r w:rsidRPr="004319C8">
              <w:rPr>
                <w:b/>
                <w:sz w:val="20"/>
                <w:szCs w:val="20"/>
              </w:rPr>
              <w:t>Interstory</w:t>
            </w:r>
            <w:proofErr w:type="spellEnd"/>
          </w:p>
          <w:p w:rsidR="00305B6E" w:rsidRPr="004319C8" w:rsidRDefault="00305B6E" w:rsidP="00750D4A">
            <w:pPr>
              <w:jc w:val="center"/>
              <w:rPr>
                <w:b/>
                <w:sz w:val="20"/>
                <w:szCs w:val="20"/>
              </w:rPr>
            </w:pPr>
            <w:r w:rsidRPr="004319C8">
              <w:rPr>
                <w:b/>
                <w:sz w:val="20"/>
                <w:szCs w:val="20"/>
              </w:rPr>
              <w:t>Drift (cm)</w:t>
            </w:r>
          </w:p>
        </w:tc>
        <w:tc>
          <w:tcPr>
            <w:tcW w:w="1512" w:type="dxa"/>
            <w:vAlign w:val="center"/>
          </w:tcPr>
          <w:p w:rsidR="00305B6E" w:rsidRPr="004319C8" w:rsidRDefault="00305B6E" w:rsidP="00750D4A">
            <w:pPr>
              <w:jc w:val="center"/>
              <w:rPr>
                <w:b/>
                <w:sz w:val="20"/>
                <w:szCs w:val="20"/>
              </w:rPr>
            </w:pPr>
            <w:r w:rsidRPr="004319C8">
              <w:rPr>
                <w:b/>
                <w:sz w:val="20"/>
                <w:szCs w:val="20"/>
              </w:rPr>
              <w:t>Acceleration</w:t>
            </w:r>
          </w:p>
          <w:p w:rsidR="00305B6E" w:rsidRPr="004319C8" w:rsidRDefault="00305B6E" w:rsidP="00750D4A">
            <w:pPr>
              <w:jc w:val="center"/>
              <w:rPr>
                <w:b/>
                <w:sz w:val="20"/>
                <w:szCs w:val="20"/>
              </w:rPr>
            </w:pPr>
            <w:r w:rsidRPr="004319C8">
              <w:rPr>
                <w:b/>
                <w:sz w:val="20"/>
                <w:szCs w:val="20"/>
              </w:rPr>
              <w:t>(cm/sec</w:t>
            </w:r>
            <w:r w:rsidRPr="004319C8">
              <w:rPr>
                <w:b/>
                <w:sz w:val="20"/>
                <w:szCs w:val="20"/>
                <w:vertAlign w:val="superscript"/>
              </w:rPr>
              <w:t>2</w:t>
            </w:r>
            <w:r w:rsidRPr="004319C8">
              <w:rPr>
                <w:b/>
                <w:sz w:val="20"/>
                <w:szCs w:val="20"/>
              </w:rPr>
              <w:t>)</w:t>
            </w:r>
          </w:p>
        </w:tc>
      </w:tr>
      <w:tr w:rsidR="00305B6E" w:rsidRPr="004319C8" w:rsidTr="00750D4A">
        <w:trPr>
          <w:trHeight w:val="90"/>
        </w:trPr>
        <w:tc>
          <w:tcPr>
            <w:tcW w:w="1728" w:type="dxa"/>
            <w:vMerge w:val="restart"/>
            <w:vAlign w:val="center"/>
          </w:tcPr>
          <w:p w:rsidR="00305B6E" w:rsidRPr="004319C8" w:rsidRDefault="00305B6E" w:rsidP="00750D4A">
            <w:pPr>
              <w:jc w:val="center"/>
              <w:rPr>
                <w:sz w:val="20"/>
                <w:szCs w:val="20"/>
              </w:rPr>
            </w:pPr>
            <w:r w:rsidRPr="004319C8">
              <w:rPr>
                <w:sz w:val="20"/>
                <w:szCs w:val="20"/>
              </w:rPr>
              <w:t>Uncontrolled</w:t>
            </w:r>
          </w:p>
        </w:tc>
        <w:tc>
          <w:tcPr>
            <w:tcW w:w="1620" w:type="dxa"/>
            <w:vAlign w:val="center"/>
          </w:tcPr>
          <w:p w:rsidR="00305B6E" w:rsidRPr="004319C8" w:rsidRDefault="00305B6E" w:rsidP="00750D4A">
            <w:pPr>
              <w:jc w:val="center"/>
              <w:rPr>
                <w:sz w:val="20"/>
                <w:szCs w:val="20"/>
              </w:rPr>
            </w:pPr>
            <w:r w:rsidRPr="004319C8">
              <w:rPr>
                <w:sz w:val="20"/>
                <w:szCs w:val="20"/>
              </w:rPr>
              <w:t>0.547</w:t>
            </w:r>
          </w:p>
        </w:tc>
        <w:tc>
          <w:tcPr>
            <w:tcW w:w="1368" w:type="dxa"/>
            <w:vAlign w:val="center"/>
          </w:tcPr>
          <w:p w:rsidR="00305B6E" w:rsidRPr="004319C8" w:rsidRDefault="00305B6E" w:rsidP="00750D4A">
            <w:pPr>
              <w:jc w:val="center"/>
              <w:rPr>
                <w:sz w:val="20"/>
                <w:szCs w:val="20"/>
              </w:rPr>
            </w:pPr>
            <w:r w:rsidRPr="004319C8">
              <w:rPr>
                <w:sz w:val="20"/>
                <w:szCs w:val="20"/>
              </w:rPr>
              <w:t>0.547</w:t>
            </w:r>
          </w:p>
        </w:tc>
        <w:tc>
          <w:tcPr>
            <w:tcW w:w="1512" w:type="dxa"/>
            <w:vAlign w:val="center"/>
          </w:tcPr>
          <w:p w:rsidR="00305B6E" w:rsidRPr="004319C8" w:rsidRDefault="00305B6E" w:rsidP="00750D4A">
            <w:pPr>
              <w:jc w:val="center"/>
              <w:rPr>
                <w:sz w:val="20"/>
                <w:szCs w:val="20"/>
              </w:rPr>
            </w:pPr>
            <w:r w:rsidRPr="004319C8">
              <w:rPr>
                <w:sz w:val="20"/>
                <w:szCs w:val="20"/>
              </w:rPr>
              <w:t>873.69</w:t>
            </w:r>
          </w:p>
        </w:tc>
      </w:tr>
      <w:tr w:rsidR="00305B6E" w:rsidRPr="004319C8" w:rsidTr="00750D4A">
        <w:trPr>
          <w:trHeight w:val="90"/>
        </w:trPr>
        <w:tc>
          <w:tcPr>
            <w:tcW w:w="1728" w:type="dxa"/>
            <w:vMerge/>
            <w:vAlign w:val="center"/>
          </w:tcPr>
          <w:p w:rsidR="00305B6E" w:rsidRPr="004319C8" w:rsidRDefault="00305B6E" w:rsidP="00750D4A">
            <w:pPr>
              <w:jc w:val="center"/>
              <w:rPr>
                <w:sz w:val="20"/>
                <w:szCs w:val="20"/>
              </w:rPr>
            </w:pPr>
          </w:p>
        </w:tc>
        <w:tc>
          <w:tcPr>
            <w:tcW w:w="1620" w:type="dxa"/>
            <w:vAlign w:val="center"/>
          </w:tcPr>
          <w:p w:rsidR="00305B6E" w:rsidRPr="004319C8" w:rsidRDefault="00305B6E" w:rsidP="00750D4A">
            <w:pPr>
              <w:jc w:val="center"/>
              <w:rPr>
                <w:sz w:val="20"/>
                <w:szCs w:val="20"/>
              </w:rPr>
            </w:pPr>
            <w:r w:rsidRPr="004319C8">
              <w:rPr>
                <w:sz w:val="20"/>
                <w:szCs w:val="20"/>
              </w:rPr>
              <w:t>0.835</w:t>
            </w:r>
          </w:p>
        </w:tc>
        <w:tc>
          <w:tcPr>
            <w:tcW w:w="1368" w:type="dxa"/>
            <w:vAlign w:val="center"/>
          </w:tcPr>
          <w:p w:rsidR="00305B6E" w:rsidRPr="004319C8" w:rsidRDefault="00305B6E" w:rsidP="00750D4A">
            <w:pPr>
              <w:jc w:val="center"/>
              <w:rPr>
                <w:sz w:val="20"/>
                <w:szCs w:val="20"/>
              </w:rPr>
            </w:pPr>
            <w:r w:rsidRPr="004319C8">
              <w:rPr>
                <w:sz w:val="20"/>
                <w:szCs w:val="20"/>
              </w:rPr>
              <w:t>0.318</w:t>
            </w:r>
          </w:p>
        </w:tc>
        <w:tc>
          <w:tcPr>
            <w:tcW w:w="1512" w:type="dxa"/>
            <w:vAlign w:val="center"/>
          </w:tcPr>
          <w:p w:rsidR="00305B6E" w:rsidRPr="004319C8" w:rsidRDefault="00305B6E" w:rsidP="00750D4A">
            <w:pPr>
              <w:jc w:val="center"/>
              <w:rPr>
                <w:sz w:val="20"/>
                <w:szCs w:val="20"/>
              </w:rPr>
            </w:pPr>
            <w:r w:rsidRPr="004319C8">
              <w:rPr>
                <w:sz w:val="20"/>
                <w:szCs w:val="20"/>
              </w:rPr>
              <w:t>1069.4</w:t>
            </w:r>
          </w:p>
        </w:tc>
      </w:tr>
      <w:tr w:rsidR="00305B6E" w:rsidRPr="004319C8" w:rsidTr="00750D4A">
        <w:trPr>
          <w:trHeight w:val="90"/>
        </w:trPr>
        <w:tc>
          <w:tcPr>
            <w:tcW w:w="1728" w:type="dxa"/>
            <w:vMerge/>
            <w:vAlign w:val="center"/>
          </w:tcPr>
          <w:p w:rsidR="00305B6E" w:rsidRPr="004319C8" w:rsidRDefault="00305B6E" w:rsidP="00750D4A">
            <w:pPr>
              <w:jc w:val="center"/>
              <w:rPr>
                <w:sz w:val="20"/>
                <w:szCs w:val="20"/>
              </w:rPr>
            </w:pPr>
          </w:p>
        </w:tc>
        <w:tc>
          <w:tcPr>
            <w:tcW w:w="1620" w:type="dxa"/>
            <w:vAlign w:val="center"/>
          </w:tcPr>
          <w:p w:rsidR="00305B6E" w:rsidRPr="004319C8" w:rsidRDefault="00305B6E" w:rsidP="00750D4A">
            <w:pPr>
              <w:jc w:val="center"/>
              <w:rPr>
                <w:sz w:val="20"/>
                <w:szCs w:val="20"/>
              </w:rPr>
            </w:pPr>
            <w:r w:rsidRPr="004319C8">
              <w:rPr>
                <w:sz w:val="20"/>
                <w:szCs w:val="20"/>
              </w:rPr>
              <w:t>0.971</w:t>
            </w:r>
          </w:p>
        </w:tc>
        <w:tc>
          <w:tcPr>
            <w:tcW w:w="1368" w:type="dxa"/>
            <w:vAlign w:val="center"/>
          </w:tcPr>
          <w:p w:rsidR="00305B6E" w:rsidRPr="004319C8" w:rsidRDefault="00305B6E" w:rsidP="00750D4A">
            <w:pPr>
              <w:jc w:val="center"/>
              <w:rPr>
                <w:sz w:val="20"/>
                <w:szCs w:val="20"/>
              </w:rPr>
            </w:pPr>
            <w:r w:rsidRPr="004319C8">
              <w:rPr>
                <w:sz w:val="20"/>
                <w:szCs w:val="20"/>
              </w:rPr>
              <w:t>0.202</w:t>
            </w:r>
          </w:p>
        </w:tc>
        <w:tc>
          <w:tcPr>
            <w:tcW w:w="1512" w:type="dxa"/>
            <w:vAlign w:val="center"/>
          </w:tcPr>
          <w:p w:rsidR="00305B6E" w:rsidRPr="004319C8" w:rsidRDefault="00305B6E" w:rsidP="00750D4A">
            <w:pPr>
              <w:jc w:val="center"/>
              <w:rPr>
                <w:sz w:val="20"/>
                <w:szCs w:val="20"/>
              </w:rPr>
            </w:pPr>
            <w:r w:rsidRPr="004319C8">
              <w:rPr>
                <w:sz w:val="20"/>
                <w:szCs w:val="20"/>
              </w:rPr>
              <w:t>1408</w:t>
            </w:r>
          </w:p>
        </w:tc>
      </w:tr>
      <w:tr w:rsidR="00305B6E" w:rsidRPr="004319C8" w:rsidTr="00750D4A">
        <w:trPr>
          <w:trHeight w:val="90"/>
        </w:trPr>
        <w:tc>
          <w:tcPr>
            <w:tcW w:w="1728" w:type="dxa"/>
            <w:vMerge w:val="restart"/>
            <w:vAlign w:val="center"/>
          </w:tcPr>
          <w:p w:rsidR="00305B6E" w:rsidRPr="004319C8" w:rsidRDefault="00305B6E" w:rsidP="00750D4A">
            <w:pPr>
              <w:jc w:val="center"/>
              <w:rPr>
                <w:sz w:val="20"/>
                <w:szCs w:val="20"/>
              </w:rPr>
            </w:pPr>
            <w:r w:rsidRPr="004319C8">
              <w:rPr>
                <w:sz w:val="20"/>
                <w:szCs w:val="20"/>
              </w:rPr>
              <w:t>Passive On</w:t>
            </w:r>
          </w:p>
        </w:tc>
        <w:tc>
          <w:tcPr>
            <w:tcW w:w="1620" w:type="dxa"/>
            <w:vAlign w:val="center"/>
          </w:tcPr>
          <w:p w:rsidR="00305B6E" w:rsidRPr="004319C8" w:rsidRDefault="00305B6E" w:rsidP="00750D4A">
            <w:pPr>
              <w:jc w:val="center"/>
              <w:rPr>
                <w:sz w:val="20"/>
                <w:szCs w:val="20"/>
              </w:rPr>
            </w:pPr>
            <w:r w:rsidRPr="004319C8">
              <w:rPr>
                <w:sz w:val="20"/>
                <w:szCs w:val="20"/>
              </w:rPr>
              <w:t>0.079</w:t>
            </w:r>
          </w:p>
        </w:tc>
        <w:tc>
          <w:tcPr>
            <w:tcW w:w="1368" w:type="dxa"/>
            <w:vAlign w:val="center"/>
          </w:tcPr>
          <w:p w:rsidR="00305B6E" w:rsidRPr="004319C8" w:rsidRDefault="00305B6E" w:rsidP="00750D4A">
            <w:pPr>
              <w:jc w:val="center"/>
              <w:rPr>
                <w:sz w:val="20"/>
                <w:szCs w:val="20"/>
              </w:rPr>
            </w:pPr>
            <w:r w:rsidRPr="004319C8">
              <w:rPr>
                <w:sz w:val="20"/>
                <w:szCs w:val="20"/>
              </w:rPr>
              <w:t>0.079</w:t>
            </w:r>
          </w:p>
        </w:tc>
        <w:tc>
          <w:tcPr>
            <w:tcW w:w="1512" w:type="dxa"/>
            <w:vAlign w:val="center"/>
          </w:tcPr>
          <w:p w:rsidR="00305B6E" w:rsidRPr="004319C8" w:rsidRDefault="00305B6E" w:rsidP="00750D4A">
            <w:pPr>
              <w:jc w:val="center"/>
              <w:rPr>
                <w:sz w:val="20"/>
                <w:szCs w:val="20"/>
              </w:rPr>
            </w:pPr>
            <w:r w:rsidRPr="004319C8">
              <w:rPr>
                <w:sz w:val="20"/>
                <w:szCs w:val="20"/>
              </w:rPr>
              <w:t>273.96</w:t>
            </w:r>
          </w:p>
        </w:tc>
      </w:tr>
      <w:tr w:rsidR="00305B6E" w:rsidRPr="004319C8" w:rsidTr="00750D4A">
        <w:trPr>
          <w:trHeight w:val="90"/>
        </w:trPr>
        <w:tc>
          <w:tcPr>
            <w:tcW w:w="1728" w:type="dxa"/>
            <w:vMerge/>
            <w:vAlign w:val="center"/>
          </w:tcPr>
          <w:p w:rsidR="00305B6E" w:rsidRPr="004319C8" w:rsidRDefault="00305B6E" w:rsidP="00750D4A">
            <w:pPr>
              <w:jc w:val="center"/>
              <w:rPr>
                <w:sz w:val="20"/>
                <w:szCs w:val="20"/>
              </w:rPr>
            </w:pPr>
          </w:p>
        </w:tc>
        <w:tc>
          <w:tcPr>
            <w:tcW w:w="1620" w:type="dxa"/>
            <w:vAlign w:val="center"/>
          </w:tcPr>
          <w:p w:rsidR="00305B6E" w:rsidRPr="004319C8" w:rsidRDefault="00305B6E" w:rsidP="00750D4A">
            <w:pPr>
              <w:jc w:val="center"/>
              <w:rPr>
                <w:sz w:val="20"/>
                <w:szCs w:val="20"/>
              </w:rPr>
            </w:pPr>
            <w:r w:rsidRPr="004319C8">
              <w:rPr>
                <w:sz w:val="20"/>
                <w:szCs w:val="20"/>
              </w:rPr>
              <w:t>0.1952</w:t>
            </w:r>
          </w:p>
        </w:tc>
        <w:tc>
          <w:tcPr>
            <w:tcW w:w="1368" w:type="dxa"/>
            <w:vAlign w:val="center"/>
          </w:tcPr>
          <w:p w:rsidR="00305B6E" w:rsidRPr="004319C8" w:rsidRDefault="00305B6E" w:rsidP="00750D4A">
            <w:pPr>
              <w:jc w:val="center"/>
              <w:rPr>
                <w:sz w:val="20"/>
                <w:szCs w:val="20"/>
              </w:rPr>
            </w:pPr>
            <w:r w:rsidRPr="004319C8">
              <w:rPr>
                <w:sz w:val="20"/>
                <w:szCs w:val="20"/>
              </w:rPr>
              <w:t>0.157</w:t>
            </w:r>
          </w:p>
        </w:tc>
        <w:tc>
          <w:tcPr>
            <w:tcW w:w="1512" w:type="dxa"/>
            <w:vAlign w:val="center"/>
          </w:tcPr>
          <w:p w:rsidR="00305B6E" w:rsidRPr="004319C8" w:rsidRDefault="00305B6E" w:rsidP="00750D4A">
            <w:pPr>
              <w:jc w:val="center"/>
              <w:rPr>
                <w:sz w:val="20"/>
                <w:szCs w:val="20"/>
              </w:rPr>
            </w:pPr>
            <w:r w:rsidRPr="004319C8">
              <w:rPr>
                <w:sz w:val="20"/>
                <w:szCs w:val="20"/>
              </w:rPr>
              <w:t>495.96</w:t>
            </w:r>
          </w:p>
        </w:tc>
      </w:tr>
      <w:tr w:rsidR="00305B6E" w:rsidRPr="004319C8" w:rsidTr="00750D4A">
        <w:trPr>
          <w:trHeight w:val="90"/>
        </w:trPr>
        <w:tc>
          <w:tcPr>
            <w:tcW w:w="1728" w:type="dxa"/>
            <w:vMerge/>
            <w:vAlign w:val="center"/>
          </w:tcPr>
          <w:p w:rsidR="00305B6E" w:rsidRPr="004319C8" w:rsidRDefault="00305B6E" w:rsidP="00750D4A">
            <w:pPr>
              <w:jc w:val="center"/>
              <w:rPr>
                <w:sz w:val="20"/>
                <w:szCs w:val="20"/>
              </w:rPr>
            </w:pPr>
          </w:p>
        </w:tc>
        <w:tc>
          <w:tcPr>
            <w:tcW w:w="1620" w:type="dxa"/>
            <w:vAlign w:val="center"/>
          </w:tcPr>
          <w:p w:rsidR="00305B6E" w:rsidRPr="004319C8" w:rsidRDefault="00305B6E" w:rsidP="00750D4A">
            <w:pPr>
              <w:jc w:val="center"/>
              <w:rPr>
                <w:sz w:val="20"/>
                <w:szCs w:val="20"/>
              </w:rPr>
            </w:pPr>
            <w:r w:rsidRPr="004319C8">
              <w:rPr>
                <w:sz w:val="20"/>
                <w:szCs w:val="20"/>
              </w:rPr>
              <w:t>0.3044</w:t>
            </w:r>
          </w:p>
        </w:tc>
        <w:tc>
          <w:tcPr>
            <w:tcW w:w="1368" w:type="dxa"/>
            <w:vAlign w:val="center"/>
          </w:tcPr>
          <w:p w:rsidR="00305B6E" w:rsidRPr="004319C8" w:rsidRDefault="00305B6E" w:rsidP="00750D4A">
            <w:pPr>
              <w:jc w:val="center"/>
              <w:rPr>
                <w:sz w:val="20"/>
                <w:szCs w:val="20"/>
              </w:rPr>
            </w:pPr>
            <w:r w:rsidRPr="004319C8">
              <w:rPr>
                <w:sz w:val="20"/>
                <w:szCs w:val="20"/>
              </w:rPr>
              <w:t>0.11</w:t>
            </w:r>
          </w:p>
        </w:tc>
        <w:tc>
          <w:tcPr>
            <w:tcW w:w="1512" w:type="dxa"/>
            <w:vAlign w:val="center"/>
          </w:tcPr>
          <w:p w:rsidR="00305B6E" w:rsidRPr="004319C8" w:rsidRDefault="00305B6E" w:rsidP="00750D4A">
            <w:pPr>
              <w:jc w:val="center"/>
              <w:rPr>
                <w:sz w:val="20"/>
                <w:szCs w:val="20"/>
              </w:rPr>
            </w:pPr>
            <w:r w:rsidRPr="004319C8">
              <w:rPr>
                <w:sz w:val="20"/>
                <w:szCs w:val="20"/>
              </w:rPr>
              <w:t>767.15</w:t>
            </w:r>
          </w:p>
        </w:tc>
      </w:tr>
    </w:tbl>
    <w:p w:rsidR="00305B6E" w:rsidRPr="004319C8" w:rsidRDefault="00305B6E" w:rsidP="00305B6E">
      <w:pPr>
        <w:ind w:left="360"/>
      </w:pPr>
    </w:p>
    <w:p w:rsidR="00305B6E" w:rsidRPr="004319C8" w:rsidRDefault="00305B6E" w:rsidP="00305B6E">
      <w:pPr>
        <w:ind w:left="360"/>
      </w:pPr>
    </w:p>
    <w:p w:rsidR="00305B6E" w:rsidRPr="004319C8" w:rsidRDefault="00305B6E" w:rsidP="00305B6E">
      <w:pPr>
        <w:ind w:left="360"/>
      </w:pPr>
    </w:p>
    <w:p w:rsidR="00305B6E" w:rsidRPr="004319C8" w:rsidRDefault="00305B6E" w:rsidP="00305B6E">
      <w:pPr>
        <w:ind w:left="360"/>
      </w:pPr>
    </w:p>
    <w:p w:rsidR="00305B6E" w:rsidRPr="004319C8" w:rsidRDefault="00305B6E" w:rsidP="00305B6E">
      <w:pPr>
        <w:ind w:left="360"/>
      </w:pPr>
    </w:p>
    <w:p w:rsidR="00305B6E" w:rsidRPr="004319C8" w:rsidRDefault="00305B6E" w:rsidP="00305B6E">
      <w:pPr>
        <w:ind w:left="360"/>
      </w:pPr>
    </w:p>
    <w:p w:rsidR="00305B6E" w:rsidRPr="004319C8" w:rsidRDefault="00305B6E" w:rsidP="00305B6E">
      <w:pPr>
        <w:ind w:left="360"/>
      </w:pPr>
    </w:p>
    <w:p w:rsidR="00305B6E" w:rsidRPr="004319C8" w:rsidRDefault="00305B6E" w:rsidP="00305B6E">
      <w:pPr>
        <w:ind w:left="360"/>
      </w:pPr>
    </w:p>
    <w:p w:rsidR="00305B6E" w:rsidRPr="004319C8" w:rsidRDefault="00305B6E" w:rsidP="00305B6E">
      <w:pPr>
        <w:jc w:val="center"/>
        <w:rPr>
          <w:b/>
        </w:rPr>
      </w:pPr>
      <w:r w:rsidRPr="004319C8">
        <w:rPr>
          <w:b/>
        </w:rPr>
        <w:t>Table 1. Displacement and strategy</w:t>
      </w:r>
    </w:p>
    <w:p w:rsidR="00305B6E" w:rsidRPr="004319C8" w:rsidRDefault="00305B6E" w:rsidP="00305B6E">
      <w:pPr>
        <w:ind w:left="360"/>
      </w:pPr>
    </w:p>
    <w:p w:rsidR="007F17F7" w:rsidRPr="004319C8" w:rsidRDefault="007F17F7" w:rsidP="00EE0207">
      <w:pPr>
        <w:jc w:val="both"/>
        <w:rPr>
          <w:sz w:val="20"/>
          <w:szCs w:val="20"/>
        </w:rPr>
      </w:pPr>
    </w:p>
    <w:p w:rsidR="00C35F8C" w:rsidRPr="004319C8" w:rsidRDefault="00C35F8C" w:rsidP="00EE0207">
      <w:pPr>
        <w:jc w:val="both"/>
        <w:rPr>
          <w:sz w:val="20"/>
          <w:szCs w:val="20"/>
        </w:rPr>
      </w:pPr>
    </w:p>
    <w:p w:rsidR="00814D24" w:rsidRPr="004319C8" w:rsidRDefault="00A0614C" w:rsidP="00814D24">
      <w:pPr>
        <w:pStyle w:val="ListParagraph"/>
        <w:numPr>
          <w:ilvl w:val="0"/>
          <w:numId w:val="3"/>
        </w:numPr>
        <w:spacing w:after="240"/>
        <w:jc w:val="both"/>
        <w:rPr>
          <w:b/>
        </w:rPr>
      </w:pPr>
      <w:r w:rsidRPr="004319C8">
        <w:rPr>
          <w:b/>
        </w:rPr>
        <w:t>Conclusion</w:t>
      </w:r>
    </w:p>
    <w:p w:rsidR="00814D24" w:rsidRPr="004319C8" w:rsidRDefault="00CB1168" w:rsidP="00814D24">
      <w:pPr>
        <w:ind w:left="360"/>
        <w:rPr>
          <w:sz w:val="22"/>
        </w:rPr>
      </w:pPr>
      <w:r>
        <w:rPr>
          <w:sz w:val="22"/>
          <w:szCs w:val="22"/>
        </w:rPr>
        <w:t>Please conclude your work incorporating your most important finding as well as future works (3-4 lines).</w:t>
      </w:r>
    </w:p>
    <w:p w:rsidR="00C35F8C" w:rsidRPr="004319C8" w:rsidRDefault="00C35F8C" w:rsidP="00814D24">
      <w:pPr>
        <w:ind w:left="360"/>
        <w:rPr>
          <w:sz w:val="22"/>
        </w:rPr>
      </w:pPr>
    </w:p>
    <w:p w:rsidR="00814D24" w:rsidRPr="004319C8" w:rsidRDefault="00A0614C" w:rsidP="00814D24">
      <w:pPr>
        <w:pStyle w:val="ListParagraph"/>
        <w:numPr>
          <w:ilvl w:val="0"/>
          <w:numId w:val="3"/>
        </w:numPr>
        <w:rPr>
          <w:b/>
        </w:rPr>
      </w:pPr>
      <w:r w:rsidRPr="004319C8">
        <w:rPr>
          <w:b/>
        </w:rPr>
        <w:t>Acknowledgement</w:t>
      </w:r>
    </w:p>
    <w:p w:rsidR="00814D24" w:rsidRPr="004319C8" w:rsidRDefault="00814D24" w:rsidP="00814D24"/>
    <w:p w:rsidR="00814D24" w:rsidRPr="004319C8" w:rsidRDefault="00CB1168" w:rsidP="00814D24">
      <w:pPr>
        <w:pStyle w:val="NormalWCCM"/>
        <w:ind w:left="360" w:firstLine="0"/>
        <w:rPr>
          <w:color w:val="000000"/>
          <w:sz w:val="22"/>
          <w:szCs w:val="22"/>
        </w:rPr>
      </w:pPr>
      <w:r>
        <w:rPr>
          <w:sz w:val="22"/>
          <w:szCs w:val="22"/>
        </w:rPr>
        <w:t>Please acknowledge your research grant, organization, scholarship (where relevant)</w:t>
      </w:r>
    </w:p>
    <w:p w:rsidR="00C35F8C" w:rsidRPr="004319C8" w:rsidRDefault="00C35F8C" w:rsidP="00814D24">
      <w:pPr>
        <w:pStyle w:val="NormalWCCM"/>
        <w:ind w:left="360" w:firstLine="0"/>
        <w:rPr>
          <w:color w:val="000000"/>
          <w:sz w:val="22"/>
          <w:szCs w:val="22"/>
        </w:rPr>
      </w:pPr>
    </w:p>
    <w:p w:rsidR="00C35F8C" w:rsidRPr="004319C8" w:rsidRDefault="00C35F8C" w:rsidP="00C35F8C">
      <w:pPr>
        <w:pStyle w:val="NormalWCCM"/>
        <w:numPr>
          <w:ilvl w:val="0"/>
          <w:numId w:val="3"/>
        </w:numPr>
        <w:rPr>
          <w:b/>
          <w:sz w:val="24"/>
        </w:rPr>
      </w:pPr>
      <w:r w:rsidRPr="004319C8">
        <w:rPr>
          <w:b/>
          <w:color w:val="000000"/>
          <w:sz w:val="24"/>
        </w:rPr>
        <w:t>References</w:t>
      </w:r>
    </w:p>
    <w:p w:rsidR="00C35F8C" w:rsidRPr="004319C8" w:rsidRDefault="00C35F8C" w:rsidP="00C35F8C">
      <w:pPr>
        <w:pStyle w:val="NormalWCCM"/>
        <w:ind w:left="720" w:firstLine="0"/>
        <w:rPr>
          <w:b/>
          <w:color w:val="000000"/>
          <w:sz w:val="22"/>
          <w:szCs w:val="22"/>
        </w:rPr>
      </w:pPr>
    </w:p>
    <w:p w:rsidR="00C35F8C" w:rsidRDefault="00CB1168" w:rsidP="00CB1168">
      <w:pPr>
        <w:ind w:left="360"/>
        <w:jc w:val="both"/>
        <w:rPr>
          <w:sz w:val="22"/>
          <w:szCs w:val="22"/>
        </w:rPr>
      </w:pPr>
      <w:r w:rsidRPr="00856B2D">
        <w:rPr>
          <w:b/>
          <w:bCs/>
          <w:i/>
          <w:iCs/>
          <w:sz w:val="20"/>
          <w:szCs w:val="22"/>
        </w:rPr>
        <w:t>Total no. of references must not exceed 1</w:t>
      </w:r>
      <w:r w:rsidRPr="00856B2D">
        <w:rPr>
          <w:b/>
          <w:bCs/>
          <w:i/>
          <w:iCs/>
          <w:sz w:val="20"/>
          <w:szCs w:val="22"/>
        </w:rPr>
        <w:t>0</w:t>
      </w:r>
      <w:r w:rsidRPr="00856B2D">
        <w:rPr>
          <w:sz w:val="20"/>
          <w:szCs w:val="22"/>
        </w:rPr>
        <w:t>. Resources that have been presented inside [ ] in the text with numbers should be listed according to their order in the text. References that have been presented in the references list should be prepared in a format according to the reference type shown below:</w:t>
      </w:r>
    </w:p>
    <w:p w:rsidR="00856B2D" w:rsidRDefault="00856B2D" w:rsidP="00CB1168">
      <w:pPr>
        <w:pStyle w:val="Default"/>
        <w:rPr>
          <w:b/>
          <w:bCs/>
          <w:sz w:val="20"/>
          <w:szCs w:val="20"/>
          <w:u w:val="single"/>
        </w:rPr>
      </w:pPr>
    </w:p>
    <w:p w:rsidR="00856B2D" w:rsidRDefault="00856B2D" w:rsidP="00CB1168">
      <w:pPr>
        <w:pStyle w:val="Default"/>
        <w:rPr>
          <w:b/>
          <w:bCs/>
          <w:sz w:val="20"/>
          <w:szCs w:val="20"/>
          <w:u w:val="single"/>
        </w:rPr>
      </w:pPr>
    </w:p>
    <w:p w:rsidR="00CB1168" w:rsidRPr="00CB1168" w:rsidRDefault="00CB1168" w:rsidP="00CB1168">
      <w:pPr>
        <w:pStyle w:val="Default"/>
        <w:rPr>
          <w:sz w:val="20"/>
          <w:szCs w:val="20"/>
          <w:u w:val="single"/>
        </w:rPr>
      </w:pPr>
      <w:r w:rsidRPr="00CB1168">
        <w:rPr>
          <w:b/>
          <w:bCs/>
          <w:sz w:val="20"/>
          <w:szCs w:val="20"/>
          <w:u w:val="single"/>
        </w:rPr>
        <w:lastRenderedPageBreak/>
        <w:t xml:space="preserve">If the reference is an article; </w:t>
      </w:r>
    </w:p>
    <w:p w:rsidR="00CB1168" w:rsidRDefault="00CB1168" w:rsidP="00856B2D">
      <w:pPr>
        <w:pStyle w:val="Default"/>
        <w:jc w:val="both"/>
        <w:rPr>
          <w:sz w:val="20"/>
          <w:szCs w:val="20"/>
        </w:rPr>
      </w:pPr>
      <w:r>
        <w:rPr>
          <w:sz w:val="20"/>
          <w:szCs w:val="20"/>
        </w:rPr>
        <w:t xml:space="preserve">1. </w:t>
      </w:r>
      <w:proofErr w:type="spellStart"/>
      <w:r>
        <w:rPr>
          <w:sz w:val="20"/>
          <w:szCs w:val="20"/>
        </w:rPr>
        <w:t>Pommiera</w:t>
      </w:r>
      <w:proofErr w:type="spellEnd"/>
      <w:r>
        <w:rPr>
          <w:sz w:val="20"/>
          <w:szCs w:val="20"/>
        </w:rPr>
        <w:t xml:space="preserve">, S., </w:t>
      </w:r>
      <w:proofErr w:type="spellStart"/>
      <w:r>
        <w:rPr>
          <w:sz w:val="20"/>
          <w:szCs w:val="20"/>
        </w:rPr>
        <w:t>Chenub</w:t>
      </w:r>
      <w:proofErr w:type="spellEnd"/>
      <w:r>
        <w:rPr>
          <w:sz w:val="20"/>
          <w:szCs w:val="20"/>
        </w:rPr>
        <w:t xml:space="preserve">, D., </w:t>
      </w:r>
      <w:proofErr w:type="spellStart"/>
      <w:r>
        <w:rPr>
          <w:sz w:val="20"/>
          <w:szCs w:val="20"/>
        </w:rPr>
        <w:t>Quintardb</w:t>
      </w:r>
      <w:proofErr w:type="spellEnd"/>
      <w:r>
        <w:rPr>
          <w:sz w:val="20"/>
          <w:szCs w:val="20"/>
        </w:rPr>
        <w:t xml:space="preserve">, M. </w:t>
      </w:r>
      <w:proofErr w:type="spellStart"/>
      <w:r>
        <w:rPr>
          <w:sz w:val="20"/>
          <w:szCs w:val="20"/>
        </w:rPr>
        <w:t>ve</w:t>
      </w:r>
      <w:proofErr w:type="spellEnd"/>
      <w:r>
        <w:rPr>
          <w:sz w:val="20"/>
          <w:szCs w:val="20"/>
        </w:rPr>
        <w:t xml:space="preserve"> Lefebvre, X., (2007). Modelling of moisture-dependent aerobic degradation of solid waste, Waste Management, 28, 7, 1188-1200 </w:t>
      </w:r>
    </w:p>
    <w:p w:rsidR="00CB1168" w:rsidRDefault="00CB1168" w:rsidP="00CB1168">
      <w:pPr>
        <w:pStyle w:val="Default"/>
        <w:rPr>
          <w:sz w:val="20"/>
          <w:szCs w:val="20"/>
        </w:rPr>
      </w:pPr>
    </w:p>
    <w:p w:rsidR="00CB1168" w:rsidRPr="00CB1168" w:rsidRDefault="00CB1168" w:rsidP="00CB1168">
      <w:pPr>
        <w:pStyle w:val="Default"/>
        <w:rPr>
          <w:sz w:val="20"/>
          <w:szCs w:val="20"/>
          <w:u w:val="single"/>
        </w:rPr>
      </w:pPr>
      <w:r w:rsidRPr="00CB1168">
        <w:rPr>
          <w:b/>
          <w:bCs/>
          <w:sz w:val="20"/>
          <w:szCs w:val="20"/>
          <w:u w:val="single"/>
        </w:rPr>
        <w:t xml:space="preserve">If the reference is a book; </w:t>
      </w:r>
    </w:p>
    <w:p w:rsidR="00CB1168" w:rsidRDefault="00CB1168" w:rsidP="00856B2D">
      <w:pPr>
        <w:pStyle w:val="Default"/>
        <w:jc w:val="both"/>
        <w:rPr>
          <w:sz w:val="20"/>
          <w:szCs w:val="20"/>
        </w:rPr>
      </w:pPr>
      <w:r>
        <w:rPr>
          <w:sz w:val="20"/>
          <w:szCs w:val="20"/>
        </w:rPr>
        <w:t xml:space="preserve">2. Li, G., Hart, A. </w:t>
      </w:r>
      <w:proofErr w:type="spellStart"/>
      <w:r>
        <w:rPr>
          <w:sz w:val="20"/>
          <w:szCs w:val="20"/>
        </w:rPr>
        <w:t>ve</w:t>
      </w:r>
      <w:proofErr w:type="spellEnd"/>
      <w:r>
        <w:rPr>
          <w:sz w:val="20"/>
          <w:szCs w:val="20"/>
        </w:rPr>
        <w:t xml:space="preserve"> Gregory, J., (1998). Flocculation and sedimentation, 295, </w:t>
      </w:r>
      <w:proofErr w:type="spellStart"/>
      <w:r>
        <w:rPr>
          <w:sz w:val="20"/>
          <w:szCs w:val="20"/>
        </w:rPr>
        <w:t>Technomics</w:t>
      </w:r>
      <w:proofErr w:type="spellEnd"/>
      <w:r>
        <w:rPr>
          <w:sz w:val="20"/>
          <w:szCs w:val="20"/>
        </w:rPr>
        <w:t xml:space="preserve"> Press, Lancaster PA. </w:t>
      </w:r>
    </w:p>
    <w:p w:rsidR="00CB1168" w:rsidRDefault="00CB1168" w:rsidP="00CB1168">
      <w:pPr>
        <w:pStyle w:val="Default"/>
        <w:rPr>
          <w:sz w:val="20"/>
          <w:szCs w:val="20"/>
        </w:rPr>
      </w:pPr>
    </w:p>
    <w:p w:rsidR="00CB1168" w:rsidRPr="00CB1168" w:rsidRDefault="00CB1168" w:rsidP="00CB1168">
      <w:pPr>
        <w:pStyle w:val="Default"/>
        <w:rPr>
          <w:sz w:val="20"/>
          <w:szCs w:val="20"/>
          <w:u w:val="single"/>
        </w:rPr>
      </w:pPr>
      <w:r w:rsidRPr="00CB1168">
        <w:rPr>
          <w:b/>
          <w:bCs/>
          <w:sz w:val="20"/>
          <w:szCs w:val="20"/>
          <w:u w:val="single"/>
        </w:rPr>
        <w:t xml:space="preserve">If the reference is a chapter of a book; </w:t>
      </w:r>
    </w:p>
    <w:p w:rsidR="00CB1168" w:rsidRDefault="00CB1168" w:rsidP="00856B2D">
      <w:pPr>
        <w:pStyle w:val="Default"/>
        <w:jc w:val="both"/>
        <w:rPr>
          <w:sz w:val="20"/>
          <w:szCs w:val="20"/>
        </w:rPr>
      </w:pPr>
      <w:r>
        <w:rPr>
          <w:sz w:val="20"/>
          <w:szCs w:val="20"/>
        </w:rPr>
        <w:t xml:space="preserve">3. Blackburn, T., (1998). Flocculation and sedimentation in Li, G., Hart, A. </w:t>
      </w:r>
      <w:proofErr w:type="spellStart"/>
      <w:r>
        <w:rPr>
          <w:sz w:val="20"/>
          <w:szCs w:val="20"/>
        </w:rPr>
        <w:t>ve</w:t>
      </w:r>
      <w:proofErr w:type="spellEnd"/>
      <w:r>
        <w:rPr>
          <w:sz w:val="20"/>
          <w:szCs w:val="20"/>
        </w:rPr>
        <w:t xml:space="preserve"> Gregory, J., </w:t>
      </w:r>
      <w:proofErr w:type="spellStart"/>
      <w:r>
        <w:rPr>
          <w:sz w:val="20"/>
          <w:szCs w:val="20"/>
        </w:rPr>
        <w:t>eds</w:t>
      </w:r>
      <w:proofErr w:type="spellEnd"/>
      <w:r>
        <w:rPr>
          <w:sz w:val="20"/>
          <w:szCs w:val="20"/>
        </w:rPr>
        <w:t xml:space="preserve">, Physical Processes, </w:t>
      </w:r>
      <w:proofErr w:type="spellStart"/>
      <w:r>
        <w:rPr>
          <w:sz w:val="20"/>
          <w:szCs w:val="20"/>
        </w:rPr>
        <w:t>Technomics</w:t>
      </w:r>
      <w:proofErr w:type="spellEnd"/>
      <w:r>
        <w:rPr>
          <w:sz w:val="20"/>
          <w:szCs w:val="20"/>
        </w:rPr>
        <w:t xml:space="preserve"> Press, 29-45, Lancaster PA.</w:t>
      </w:r>
    </w:p>
    <w:p w:rsidR="00CB1168" w:rsidRDefault="00CB1168" w:rsidP="00CB1168">
      <w:pPr>
        <w:pStyle w:val="Default"/>
        <w:rPr>
          <w:sz w:val="20"/>
          <w:szCs w:val="20"/>
        </w:rPr>
      </w:pPr>
    </w:p>
    <w:p w:rsidR="00CB1168" w:rsidRDefault="00CB1168" w:rsidP="00CB1168">
      <w:pPr>
        <w:pStyle w:val="Default"/>
        <w:rPr>
          <w:sz w:val="20"/>
          <w:szCs w:val="20"/>
        </w:rPr>
      </w:pPr>
      <w:r w:rsidRPr="00CB1168">
        <w:rPr>
          <w:b/>
          <w:bCs/>
          <w:sz w:val="20"/>
          <w:szCs w:val="20"/>
          <w:u w:val="single"/>
        </w:rPr>
        <w:t xml:space="preserve">If the reference is a </w:t>
      </w:r>
      <w:r w:rsidR="00856B2D">
        <w:rPr>
          <w:b/>
          <w:bCs/>
          <w:sz w:val="20"/>
          <w:szCs w:val="20"/>
          <w:u w:val="single"/>
        </w:rPr>
        <w:t>conference/symposium</w:t>
      </w:r>
      <w:r w:rsidRPr="00CB1168">
        <w:rPr>
          <w:b/>
          <w:bCs/>
          <w:sz w:val="20"/>
          <w:szCs w:val="20"/>
          <w:u w:val="single"/>
        </w:rPr>
        <w:t>;</w:t>
      </w:r>
    </w:p>
    <w:p w:rsidR="00CB1168" w:rsidRPr="00856B2D" w:rsidRDefault="00856B2D" w:rsidP="00856B2D">
      <w:pPr>
        <w:autoSpaceDE w:val="0"/>
        <w:autoSpaceDN w:val="0"/>
        <w:adjustRightInd w:val="0"/>
        <w:jc w:val="both"/>
        <w:rPr>
          <w:sz w:val="20"/>
          <w:szCs w:val="20"/>
        </w:rPr>
      </w:pPr>
      <w:r w:rsidRPr="00856B2D">
        <w:rPr>
          <w:sz w:val="20"/>
          <w:szCs w:val="16"/>
        </w:rPr>
        <w:t xml:space="preserve">4. </w:t>
      </w:r>
      <w:r w:rsidR="00CB1168" w:rsidRPr="00856B2D">
        <w:rPr>
          <w:sz w:val="20"/>
          <w:szCs w:val="16"/>
        </w:rPr>
        <w:t>C. L. Li, C. H. Lin, and L. R. Chang-</w:t>
      </w:r>
      <w:proofErr w:type="spellStart"/>
      <w:r w:rsidR="00CB1168" w:rsidRPr="00856B2D">
        <w:rPr>
          <w:sz w:val="20"/>
          <w:szCs w:val="16"/>
        </w:rPr>
        <w:t>Chien</w:t>
      </w:r>
      <w:proofErr w:type="spellEnd"/>
      <w:r w:rsidR="00CB1168" w:rsidRPr="00856B2D">
        <w:rPr>
          <w:sz w:val="20"/>
          <w:szCs w:val="16"/>
        </w:rPr>
        <w:t>, “Energy management</w:t>
      </w:r>
      <w:r w:rsidR="00CB1168" w:rsidRPr="00856B2D">
        <w:rPr>
          <w:sz w:val="20"/>
          <w:szCs w:val="16"/>
        </w:rPr>
        <w:t xml:space="preserve"> </w:t>
      </w:r>
      <w:r w:rsidR="00CB1168" w:rsidRPr="00856B2D">
        <w:rPr>
          <w:sz w:val="20"/>
          <w:szCs w:val="16"/>
        </w:rPr>
        <w:t>strategy for renewable backup supply,” IEEE 2nd Int. Conf. Direct</w:t>
      </w:r>
      <w:r w:rsidR="00CB1168" w:rsidRPr="00856B2D">
        <w:rPr>
          <w:sz w:val="20"/>
          <w:szCs w:val="16"/>
        </w:rPr>
        <w:t xml:space="preserve"> </w:t>
      </w:r>
      <w:proofErr w:type="spellStart"/>
      <w:r w:rsidR="00CB1168" w:rsidRPr="00856B2D">
        <w:rPr>
          <w:sz w:val="20"/>
          <w:szCs w:val="16"/>
        </w:rPr>
        <w:t>Curr</w:t>
      </w:r>
      <w:proofErr w:type="spellEnd"/>
      <w:r w:rsidR="00CB1168" w:rsidRPr="00856B2D">
        <w:rPr>
          <w:sz w:val="20"/>
          <w:szCs w:val="16"/>
        </w:rPr>
        <w:t>. Microgrids, ICDCM 2017, pp. 577–581, 2017.</w:t>
      </w:r>
      <w:r w:rsidR="00CB1168" w:rsidRPr="00856B2D">
        <w:rPr>
          <w:sz w:val="20"/>
          <w:szCs w:val="20"/>
        </w:rPr>
        <w:t xml:space="preserve"> </w:t>
      </w:r>
    </w:p>
    <w:p w:rsidR="00CB1168" w:rsidRPr="004319C8" w:rsidRDefault="00CB1168" w:rsidP="00CB1168">
      <w:pPr>
        <w:ind w:left="360"/>
        <w:jc w:val="both"/>
        <w:rPr>
          <w:sz w:val="22"/>
          <w:szCs w:val="22"/>
          <w:lang w:eastAsia="es-ES"/>
        </w:rPr>
      </w:pPr>
    </w:p>
    <w:sectPr w:rsidR="00CB1168" w:rsidRPr="004319C8" w:rsidSect="00CB1168">
      <w:headerReference w:type="even" r:id="rId10"/>
      <w:headerReference w:type="default" r:id="rId11"/>
      <w:footerReference w:type="even"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B9" w:rsidRDefault="00276EB9">
      <w:r>
        <w:separator/>
      </w:r>
    </w:p>
  </w:endnote>
  <w:endnote w:type="continuationSeparator" w:id="0">
    <w:p w:rsidR="00276EB9" w:rsidRDefault="0027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0000000000000000000"/>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C62" w:rsidRDefault="00A56C62" w:rsidP="00A56C62">
    <w:pPr>
      <w:pStyle w:val="Footer"/>
      <w:jc w:val="center"/>
    </w:pPr>
    <w:r>
      <w:t xml:space="preserve">Page </w:t>
    </w:r>
    <w:r w:rsidR="00C54E5B">
      <w:fldChar w:fldCharType="begin"/>
    </w:r>
    <w:r>
      <w:instrText xml:space="preserve"> PAGE </w:instrText>
    </w:r>
    <w:r w:rsidR="00C54E5B">
      <w:fldChar w:fldCharType="separate"/>
    </w:r>
    <w:r w:rsidR="00CB1168">
      <w:rPr>
        <w:noProof/>
      </w:rPr>
      <w:t>2</w:t>
    </w:r>
    <w:r w:rsidR="00C54E5B">
      <w:fldChar w:fldCharType="end"/>
    </w:r>
    <w:r>
      <w:t xml:space="preserve"> of </w:t>
    </w:r>
    <w:r w:rsidR="00C54E5B">
      <w:fldChar w:fldCharType="begin"/>
    </w:r>
    <w:r>
      <w:instrText xml:space="preserve"> NUMPAGES </w:instrText>
    </w:r>
    <w:r w:rsidR="00C54E5B">
      <w:fldChar w:fldCharType="separate"/>
    </w:r>
    <w:r w:rsidR="00CB1168">
      <w:rPr>
        <w:noProof/>
      </w:rPr>
      <w:t>3</w:t>
    </w:r>
    <w:r w:rsidR="00C54E5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C62" w:rsidRPr="00A56C62" w:rsidRDefault="00A56C62" w:rsidP="00A56C62">
    <w:pPr>
      <w:pStyle w:val="Footer"/>
      <w:jc w:val="center"/>
    </w:pPr>
    <w:r>
      <w:t xml:space="preserve">Page </w:t>
    </w:r>
    <w:r w:rsidR="00C54E5B">
      <w:fldChar w:fldCharType="begin"/>
    </w:r>
    <w:r>
      <w:instrText xml:space="preserve"> PAGE </w:instrText>
    </w:r>
    <w:r w:rsidR="00C54E5B">
      <w:fldChar w:fldCharType="separate"/>
    </w:r>
    <w:r w:rsidR="00856B2D">
      <w:rPr>
        <w:noProof/>
      </w:rPr>
      <w:t>1</w:t>
    </w:r>
    <w:r w:rsidR="00C54E5B">
      <w:fldChar w:fldCharType="end"/>
    </w:r>
    <w:r>
      <w:t xml:space="preserve"> of </w:t>
    </w:r>
    <w:r w:rsidR="00C54E5B">
      <w:fldChar w:fldCharType="begin"/>
    </w:r>
    <w:r>
      <w:instrText xml:space="preserve"> NUMPAGES </w:instrText>
    </w:r>
    <w:r w:rsidR="00C54E5B">
      <w:fldChar w:fldCharType="separate"/>
    </w:r>
    <w:r w:rsidR="00856B2D">
      <w:rPr>
        <w:noProof/>
      </w:rPr>
      <w:t>3</w:t>
    </w:r>
    <w:r w:rsidR="00C54E5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B9" w:rsidRDefault="00276EB9">
      <w:r>
        <w:separator/>
      </w:r>
    </w:p>
  </w:footnote>
  <w:footnote w:type="continuationSeparator" w:id="0">
    <w:p w:rsidR="00276EB9" w:rsidRDefault="00276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68" w:rsidRDefault="00CB1168" w:rsidP="00CB1168">
    <w:pPr>
      <w:pStyle w:val="Header"/>
      <w:jc w:val="right"/>
      <w:rPr>
        <w:rFonts w:ascii="Arial Narrow" w:hAnsi="Arial Narrow"/>
        <w:i/>
      </w:rPr>
    </w:pPr>
    <w:r>
      <w:rPr>
        <w:rFonts w:ascii="Arial Narrow" w:hAnsi="Arial Narrow"/>
        <w:i/>
      </w:rPr>
      <w:t>Symposium on Power Electronic and Renewable Energy Systems Control-2020</w:t>
    </w:r>
    <w:r w:rsidRPr="00837338">
      <w:rPr>
        <w:rFonts w:ascii="Arial Narrow" w:hAnsi="Arial Narrow"/>
        <w:i/>
      </w:rPr>
      <w:t xml:space="preserve">, </w:t>
    </w:r>
  </w:p>
  <w:p w:rsidR="00837338" w:rsidRPr="00B17AFB" w:rsidRDefault="00CB1168" w:rsidP="00CB1168">
    <w:pPr>
      <w:pStyle w:val="Header"/>
      <w:jc w:val="right"/>
      <w:rPr>
        <w:rFonts w:ascii="Arial Narrow" w:hAnsi="Arial Narrow"/>
        <w:i/>
      </w:rPr>
    </w:pPr>
    <w:r w:rsidRPr="00837338">
      <w:rPr>
        <w:rFonts w:ascii="Arial Narrow" w:hAnsi="Arial Narrow"/>
        <w:i/>
      </w:rPr>
      <w:t xml:space="preserve">IIT </w:t>
    </w:r>
    <w:r>
      <w:rPr>
        <w:rFonts w:ascii="Arial Narrow" w:hAnsi="Arial Narrow"/>
        <w:i/>
      </w:rPr>
      <w:t>Bhubaneswar</w:t>
    </w:r>
    <w:r w:rsidRPr="00837338">
      <w:rPr>
        <w:rFonts w:ascii="Arial Narrow" w:hAnsi="Arial Narrow"/>
        <w:i/>
      </w:rPr>
      <w:t xml:space="preserve">, </w:t>
    </w:r>
    <w:r>
      <w:rPr>
        <w:rFonts w:ascii="Arial Narrow" w:hAnsi="Arial Narrow"/>
        <w:i/>
      </w:rPr>
      <w:t>04</w:t>
    </w:r>
    <w:r w:rsidRPr="00837338">
      <w:rPr>
        <w:rFonts w:ascii="Arial Narrow" w:hAnsi="Arial Narrow"/>
        <w:i/>
      </w:rPr>
      <w:t>-</w:t>
    </w:r>
    <w:r>
      <w:rPr>
        <w:rFonts w:ascii="Arial Narrow" w:hAnsi="Arial Narrow"/>
        <w:i/>
      </w:rPr>
      <w:t>05</w:t>
    </w:r>
    <w:r w:rsidRPr="00837338">
      <w:rPr>
        <w:rFonts w:ascii="Arial Narrow" w:hAnsi="Arial Narrow"/>
        <w:i/>
      </w:rPr>
      <w:t xml:space="preserve"> </w:t>
    </w:r>
    <w:r>
      <w:rPr>
        <w:rFonts w:ascii="Arial Narrow" w:hAnsi="Arial Narrow"/>
        <w:i/>
      </w:rPr>
      <w:t>Dec</w:t>
    </w:r>
    <w:r w:rsidRPr="00837338">
      <w:rPr>
        <w:rFonts w:ascii="Arial Narrow" w:hAnsi="Arial Narrow"/>
        <w:i/>
      </w:rPr>
      <w:t xml:space="preserve"> 20</w:t>
    </w:r>
    <w:r>
      <w:rPr>
        <w:rFonts w:ascii="Arial Narrow" w:hAnsi="Arial Narrow"/>
        <w:i/>
      </w:rPr>
      <w:t>20, Paper No. – (To be filled by organizers)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38" w:rsidRPr="00CB1168" w:rsidRDefault="00A05066" w:rsidP="00837338">
    <w:pPr>
      <w:pStyle w:val="Header"/>
      <w:jc w:val="right"/>
      <w:rPr>
        <w:i/>
        <w:sz w:val="20"/>
      </w:rPr>
    </w:pPr>
    <w:r w:rsidRPr="00CB1168">
      <w:rPr>
        <w:i/>
        <w:sz w:val="20"/>
      </w:rPr>
      <w:t>Symposium on Power Electronic and Renewable Energy Systems Control-2020</w:t>
    </w:r>
    <w:r w:rsidR="00ED3B55" w:rsidRPr="00CB1168">
      <w:rPr>
        <w:i/>
        <w:sz w:val="20"/>
      </w:rPr>
      <w:t xml:space="preserve">, </w:t>
    </w:r>
  </w:p>
  <w:p w:rsidR="00ED3B55" w:rsidRPr="00837338" w:rsidRDefault="00ED3B55" w:rsidP="00837338">
    <w:pPr>
      <w:pStyle w:val="Header"/>
      <w:jc w:val="right"/>
      <w:rPr>
        <w:rFonts w:ascii="Arial Narrow" w:hAnsi="Arial Narrow"/>
        <w:i/>
      </w:rPr>
    </w:pPr>
    <w:r w:rsidRPr="00CB1168">
      <w:rPr>
        <w:i/>
        <w:sz w:val="20"/>
      </w:rPr>
      <w:t xml:space="preserve">IIT </w:t>
    </w:r>
    <w:r w:rsidR="00A05066" w:rsidRPr="00CB1168">
      <w:rPr>
        <w:i/>
        <w:sz w:val="20"/>
      </w:rPr>
      <w:t>Bhubaneswar</w:t>
    </w:r>
    <w:r w:rsidRPr="00CB1168">
      <w:rPr>
        <w:i/>
        <w:sz w:val="20"/>
      </w:rPr>
      <w:t xml:space="preserve">, </w:t>
    </w:r>
    <w:r w:rsidR="00A05066" w:rsidRPr="00CB1168">
      <w:rPr>
        <w:i/>
        <w:sz w:val="20"/>
      </w:rPr>
      <w:t>04</w:t>
    </w:r>
    <w:r w:rsidRPr="00CB1168">
      <w:rPr>
        <w:i/>
        <w:sz w:val="20"/>
      </w:rPr>
      <w:t>-</w:t>
    </w:r>
    <w:r w:rsidR="00A05066" w:rsidRPr="00CB1168">
      <w:rPr>
        <w:i/>
        <w:sz w:val="20"/>
      </w:rPr>
      <w:t>05</w:t>
    </w:r>
    <w:r w:rsidRPr="00CB1168">
      <w:rPr>
        <w:i/>
        <w:sz w:val="20"/>
      </w:rPr>
      <w:t xml:space="preserve"> </w:t>
    </w:r>
    <w:r w:rsidR="00A05066" w:rsidRPr="00CB1168">
      <w:rPr>
        <w:i/>
        <w:sz w:val="20"/>
      </w:rPr>
      <w:t>Dec</w:t>
    </w:r>
    <w:r w:rsidRPr="00CB1168">
      <w:rPr>
        <w:i/>
        <w:sz w:val="20"/>
      </w:rPr>
      <w:t xml:space="preserve"> 20</w:t>
    </w:r>
    <w:r w:rsidR="00A05066" w:rsidRPr="00CB1168">
      <w:rPr>
        <w:i/>
        <w:sz w:val="20"/>
      </w:rPr>
      <w:t>20</w:t>
    </w:r>
    <w:r w:rsidR="00B146A5" w:rsidRPr="00CB1168">
      <w:rPr>
        <w:i/>
        <w:sz w:val="20"/>
      </w:rPr>
      <w:t>, Paper No. – (To be filled by organizers)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FB8"/>
    <w:multiLevelType w:val="hybridMultilevel"/>
    <w:tmpl w:val="3C9CB9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48E0B7A"/>
    <w:multiLevelType w:val="hybridMultilevel"/>
    <w:tmpl w:val="D91A5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7853D3"/>
    <w:multiLevelType w:val="hybridMultilevel"/>
    <w:tmpl w:val="97EC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FB"/>
    <w:rsid w:val="00000955"/>
    <w:rsid w:val="00011716"/>
    <w:rsid w:val="00027829"/>
    <w:rsid w:val="00030711"/>
    <w:rsid w:val="00035923"/>
    <w:rsid w:val="000372AD"/>
    <w:rsid w:val="00040E8F"/>
    <w:rsid w:val="00050C73"/>
    <w:rsid w:val="00052B12"/>
    <w:rsid w:val="00063049"/>
    <w:rsid w:val="0006409B"/>
    <w:rsid w:val="00095911"/>
    <w:rsid w:val="000D1EAC"/>
    <w:rsid w:val="000E728E"/>
    <w:rsid w:val="000F26B5"/>
    <w:rsid w:val="000F3C6C"/>
    <w:rsid w:val="0010369B"/>
    <w:rsid w:val="00115EB9"/>
    <w:rsid w:val="0012245A"/>
    <w:rsid w:val="00126D65"/>
    <w:rsid w:val="00132D86"/>
    <w:rsid w:val="001729FD"/>
    <w:rsid w:val="00175F61"/>
    <w:rsid w:val="00176254"/>
    <w:rsid w:val="00197D09"/>
    <w:rsid w:val="001C4D86"/>
    <w:rsid w:val="001E07FF"/>
    <w:rsid w:val="001E19AE"/>
    <w:rsid w:val="001E3917"/>
    <w:rsid w:val="002316D2"/>
    <w:rsid w:val="002464A8"/>
    <w:rsid w:val="00247267"/>
    <w:rsid w:val="00253294"/>
    <w:rsid w:val="00254201"/>
    <w:rsid w:val="0027545E"/>
    <w:rsid w:val="00276EB9"/>
    <w:rsid w:val="0028368E"/>
    <w:rsid w:val="002854B0"/>
    <w:rsid w:val="0028673F"/>
    <w:rsid w:val="00291292"/>
    <w:rsid w:val="00296130"/>
    <w:rsid w:val="002A0A71"/>
    <w:rsid w:val="002A61E9"/>
    <w:rsid w:val="002B3C00"/>
    <w:rsid w:val="002C0B43"/>
    <w:rsid w:val="002C6133"/>
    <w:rsid w:val="002D26CA"/>
    <w:rsid w:val="00305B6E"/>
    <w:rsid w:val="00313974"/>
    <w:rsid w:val="00321060"/>
    <w:rsid w:val="0034365A"/>
    <w:rsid w:val="00370779"/>
    <w:rsid w:val="003738BA"/>
    <w:rsid w:val="003B1D37"/>
    <w:rsid w:val="003E4F56"/>
    <w:rsid w:val="003E64C5"/>
    <w:rsid w:val="00401558"/>
    <w:rsid w:val="004024C3"/>
    <w:rsid w:val="004069BA"/>
    <w:rsid w:val="004319C8"/>
    <w:rsid w:val="004419B4"/>
    <w:rsid w:val="00447B9D"/>
    <w:rsid w:val="004570E0"/>
    <w:rsid w:val="00465C7B"/>
    <w:rsid w:val="0048628E"/>
    <w:rsid w:val="00486AB3"/>
    <w:rsid w:val="004912A1"/>
    <w:rsid w:val="004938ED"/>
    <w:rsid w:val="00497421"/>
    <w:rsid w:val="004A6B94"/>
    <w:rsid w:val="004B1B26"/>
    <w:rsid w:val="004C5E4F"/>
    <w:rsid w:val="004D1C0D"/>
    <w:rsid w:val="004E5680"/>
    <w:rsid w:val="004E62D1"/>
    <w:rsid w:val="00516D3A"/>
    <w:rsid w:val="005415A7"/>
    <w:rsid w:val="00545F0E"/>
    <w:rsid w:val="00547E42"/>
    <w:rsid w:val="00551E7A"/>
    <w:rsid w:val="00572B05"/>
    <w:rsid w:val="005836F5"/>
    <w:rsid w:val="00586E6F"/>
    <w:rsid w:val="00591433"/>
    <w:rsid w:val="005A295B"/>
    <w:rsid w:val="005A34AA"/>
    <w:rsid w:val="005A6A88"/>
    <w:rsid w:val="005B43D4"/>
    <w:rsid w:val="005E2C27"/>
    <w:rsid w:val="005E387F"/>
    <w:rsid w:val="006048B0"/>
    <w:rsid w:val="006220DB"/>
    <w:rsid w:val="006272BB"/>
    <w:rsid w:val="00653FF8"/>
    <w:rsid w:val="006559F0"/>
    <w:rsid w:val="00657D0F"/>
    <w:rsid w:val="00671CF1"/>
    <w:rsid w:val="0068052C"/>
    <w:rsid w:val="00683794"/>
    <w:rsid w:val="00683CBA"/>
    <w:rsid w:val="006A38A0"/>
    <w:rsid w:val="006A4DB7"/>
    <w:rsid w:val="006D5191"/>
    <w:rsid w:val="006E1BCF"/>
    <w:rsid w:val="006F2B4E"/>
    <w:rsid w:val="0073149A"/>
    <w:rsid w:val="0075527F"/>
    <w:rsid w:val="00765DAD"/>
    <w:rsid w:val="00767B3A"/>
    <w:rsid w:val="00775F24"/>
    <w:rsid w:val="00777019"/>
    <w:rsid w:val="0078691B"/>
    <w:rsid w:val="007C1908"/>
    <w:rsid w:val="007C54FB"/>
    <w:rsid w:val="007D5FB5"/>
    <w:rsid w:val="007F17F7"/>
    <w:rsid w:val="007F72B3"/>
    <w:rsid w:val="008114D3"/>
    <w:rsid w:val="00814D24"/>
    <w:rsid w:val="00820007"/>
    <w:rsid w:val="00837338"/>
    <w:rsid w:val="0085210E"/>
    <w:rsid w:val="00856B2D"/>
    <w:rsid w:val="0086460C"/>
    <w:rsid w:val="00871400"/>
    <w:rsid w:val="008861DA"/>
    <w:rsid w:val="00886E3D"/>
    <w:rsid w:val="00896243"/>
    <w:rsid w:val="008A043E"/>
    <w:rsid w:val="008B2F93"/>
    <w:rsid w:val="008B7D62"/>
    <w:rsid w:val="008C6A97"/>
    <w:rsid w:val="009101C0"/>
    <w:rsid w:val="009112F3"/>
    <w:rsid w:val="00935328"/>
    <w:rsid w:val="00940A7B"/>
    <w:rsid w:val="00972D7D"/>
    <w:rsid w:val="009751AE"/>
    <w:rsid w:val="009B07CD"/>
    <w:rsid w:val="009B2612"/>
    <w:rsid w:val="009B4530"/>
    <w:rsid w:val="009B6CD7"/>
    <w:rsid w:val="009C5A3F"/>
    <w:rsid w:val="009D7B71"/>
    <w:rsid w:val="009F2DFA"/>
    <w:rsid w:val="009F3084"/>
    <w:rsid w:val="009F4827"/>
    <w:rsid w:val="00A05066"/>
    <w:rsid w:val="00A0614C"/>
    <w:rsid w:val="00A543C0"/>
    <w:rsid w:val="00A56C62"/>
    <w:rsid w:val="00A6568C"/>
    <w:rsid w:val="00A66DB5"/>
    <w:rsid w:val="00A70935"/>
    <w:rsid w:val="00A77314"/>
    <w:rsid w:val="00A82471"/>
    <w:rsid w:val="00A93C7B"/>
    <w:rsid w:val="00A96D1A"/>
    <w:rsid w:val="00AD5E1D"/>
    <w:rsid w:val="00AE45E3"/>
    <w:rsid w:val="00AE6E47"/>
    <w:rsid w:val="00B146A5"/>
    <w:rsid w:val="00B17AFB"/>
    <w:rsid w:val="00B518C1"/>
    <w:rsid w:val="00B55160"/>
    <w:rsid w:val="00B62A7E"/>
    <w:rsid w:val="00B71793"/>
    <w:rsid w:val="00B82181"/>
    <w:rsid w:val="00BD2C86"/>
    <w:rsid w:val="00C0561F"/>
    <w:rsid w:val="00C05D74"/>
    <w:rsid w:val="00C20242"/>
    <w:rsid w:val="00C20D20"/>
    <w:rsid w:val="00C30FED"/>
    <w:rsid w:val="00C35F8C"/>
    <w:rsid w:val="00C37886"/>
    <w:rsid w:val="00C54E5B"/>
    <w:rsid w:val="00C86660"/>
    <w:rsid w:val="00CA2156"/>
    <w:rsid w:val="00CA2DE3"/>
    <w:rsid w:val="00CA6E26"/>
    <w:rsid w:val="00CB1168"/>
    <w:rsid w:val="00CD02A1"/>
    <w:rsid w:val="00CE75C1"/>
    <w:rsid w:val="00CF0BC7"/>
    <w:rsid w:val="00D05E1A"/>
    <w:rsid w:val="00D101B1"/>
    <w:rsid w:val="00D3755B"/>
    <w:rsid w:val="00D473EB"/>
    <w:rsid w:val="00D52CA5"/>
    <w:rsid w:val="00D57553"/>
    <w:rsid w:val="00D6767C"/>
    <w:rsid w:val="00D83E12"/>
    <w:rsid w:val="00D962DC"/>
    <w:rsid w:val="00DA30F2"/>
    <w:rsid w:val="00DA442D"/>
    <w:rsid w:val="00DD7D72"/>
    <w:rsid w:val="00E13B4B"/>
    <w:rsid w:val="00E143EF"/>
    <w:rsid w:val="00E20D74"/>
    <w:rsid w:val="00E60AB2"/>
    <w:rsid w:val="00E616EB"/>
    <w:rsid w:val="00E75107"/>
    <w:rsid w:val="00EA7937"/>
    <w:rsid w:val="00EC1751"/>
    <w:rsid w:val="00ED216A"/>
    <w:rsid w:val="00ED3B55"/>
    <w:rsid w:val="00ED769D"/>
    <w:rsid w:val="00EE0207"/>
    <w:rsid w:val="00EE54C4"/>
    <w:rsid w:val="00F26661"/>
    <w:rsid w:val="00F43F90"/>
    <w:rsid w:val="00F47FC7"/>
    <w:rsid w:val="00F544DB"/>
    <w:rsid w:val="00F644BC"/>
    <w:rsid w:val="00F80359"/>
    <w:rsid w:val="00F81612"/>
    <w:rsid w:val="00FA2C12"/>
    <w:rsid w:val="00FD7393"/>
    <w:rsid w:val="00FE4AB1"/>
    <w:rsid w:val="00FE522D"/>
    <w:rsid w:val="00FE649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555CC8-39E6-4EDB-84F9-32D039B6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0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3B55"/>
    <w:pPr>
      <w:tabs>
        <w:tab w:val="center" w:pos="4320"/>
        <w:tab w:val="right" w:pos="8640"/>
      </w:tabs>
    </w:pPr>
  </w:style>
  <w:style w:type="paragraph" w:styleId="Footer">
    <w:name w:val="footer"/>
    <w:basedOn w:val="Normal"/>
    <w:rsid w:val="00ED3B55"/>
    <w:pPr>
      <w:tabs>
        <w:tab w:val="center" w:pos="4320"/>
        <w:tab w:val="right" w:pos="8640"/>
      </w:tabs>
    </w:pPr>
  </w:style>
  <w:style w:type="character" w:styleId="PageNumber">
    <w:name w:val="page number"/>
    <w:basedOn w:val="DefaultParagraphFont"/>
    <w:rsid w:val="00A56C62"/>
  </w:style>
  <w:style w:type="character" w:styleId="FollowedHyperlink">
    <w:name w:val="FollowedHyperlink"/>
    <w:basedOn w:val="DefaultParagraphFont"/>
    <w:rsid w:val="009D7B71"/>
    <w:rPr>
      <w:color w:val="800080"/>
      <w:u w:val="single"/>
    </w:rPr>
  </w:style>
  <w:style w:type="character" w:styleId="Hyperlink">
    <w:name w:val="Hyperlink"/>
    <w:basedOn w:val="DefaultParagraphFont"/>
    <w:uiPriority w:val="99"/>
    <w:unhideWhenUsed/>
    <w:rsid w:val="00F544DB"/>
    <w:rPr>
      <w:color w:val="0000FF" w:themeColor="hyperlink"/>
      <w:u w:val="single"/>
    </w:rPr>
  </w:style>
  <w:style w:type="character" w:styleId="PlaceholderText">
    <w:name w:val="Placeholder Text"/>
    <w:basedOn w:val="DefaultParagraphFont"/>
    <w:uiPriority w:val="99"/>
    <w:semiHidden/>
    <w:rsid w:val="00F47FC7"/>
    <w:rPr>
      <w:color w:val="808080"/>
    </w:rPr>
  </w:style>
  <w:style w:type="paragraph" w:styleId="BalloonText">
    <w:name w:val="Balloon Text"/>
    <w:basedOn w:val="Normal"/>
    <w:link w:val="BalloonTextChar"/>
    <w:uiPriority w:val="99"/>
    <w:semiHidden/>
    <w:unhideWhenUsed/>
    <w:rsid w:val="00F47FC7"/>
    <w:rPr>
      <w:rFonts w:ascii="Tahoma" w:hAnsi="Tahoma" w:cs="Tahoma"/>
      <w:sz w:val="16"/>
      <w:szCs w:val="16"/>
    </w:rPr>
  </w:style>
  <w:style w:type="character" w:customStyle="1" w:styleId="BalloonTextChar">
    <w:name w:val="Balloon Text Char"/>
    <w:basedOn w:val="DefaultParagraphFont"/>
    <w:link w:val="BalloonText"/>
    <w:uiPriority w:val="99"/>
    <w:semiHidden/>
    <w:rsid w:val="00F47FC7"/>
    <w:rPr>
      <w:rFonts w:ascii="Tahoma" w:hAnsi="Tahoma" w:cs="Tahoma"/>
      <w:sz w:val="16"/>
      <w:szCs w:val="16"/>
    </w:rPr>
  </w:style>
  <w:style w:type="paragraph" w:styleId="ListParagraph">
    <w:name w:val="List Paragraph"/>
    <w:basedOn w:val="Normal"/>
    <w:uiPriority w:val="34"/>
    <w:qFormat/>
    <w:rsid w:val="00F47FC7"/>
    <w:pPr>
      <w:ind w:left="720"/>
      <w:contextualSpacing/>
    </w:pPr>
  </w:style>
  <w:style w:type="paragraph" w:customStyle="1" w:styleId="NormalWCCM">
    <w:name w:val="Normal WCCM"/>
    <w:rsid w:val="00814D24"/>
    <w:pPr>
      <w:widowControl w:val="0"/>
      <w:autoSpaceDE w:val="0"/>
      <w:autoSpaceDN w:val="0"/>
      <w:ind w:firstLine="284"/>
      <w:jc w:val="both"/>
    </w:pPr>
    <w:rPr>
      <w:szCs w:val="24"/>
      <w:lang w:eastAsia="es-ES"/>
    </w:rPr>
  </w:style>
  <w:style w:type="paragraph" w:customStyle="1" w:styleId="Default">
    <w:name w:val="Default"/>
    <w:rsid w:val="00CB11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ar\Downloads\extended_abs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0A40-F752-437A-BE85-3F915DA6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extended_abstract.dotx</Template>
  <TotalTime>23</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AEDSS-Extended Abstract</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AEDSS-Extended Abstract</dc:title>
  <dc:creator>sagar</dc:creator>
  <cp:lastModifiedBy>IITBBS1</cp:lastModifiedBy>
  <cp:revision>4</cp:revision>
  <cp:lastPrinted>2009-10-16T11:46:00Z</cp:lastPrinted>
  <dcterms:created xsi:type="dcterms:W3CDTF">2020-08-06T12:02:00Z</dcterms:created>
  <dcterms:modified xsi:type="dcterms:W3CDTF">2020-08-12T12:24:00Z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